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05EFF" w14:textId="77777777" w:rsidR="00EC2DD7" w:rsidRDefault="00EC2DD7" w:rsidP="00F832F5">
      <w:pPr>
        <w:jc w:val="center"/>
        <w:rPr>
          <w:rFonts w:ascii="Times New Roman" w:hAnsi="Times New Roman" w:cs="Times New Roman"/>
          <w:b/>
          <w:sz w:val="24"/>
          <w:szCs w:val="24"/>
          <w:u w:val="single"/>
        </w:rPr>
      </w:pPr>
    </w:p>
    <w:p w14:paraId="0EB821A3" w14:textId="3091993C" w:rsidR="00B97624" w:rsidRDefault="00F832F5" w:rsidP="00F832F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Annotated Bibliography: </w:t>
      </w:r>
      <w:r w:rsidR="00B97624" w:rsidRPr="00B97624">
        <w:rPr>
          <w:rFonts w:ascii="Times New Roman" w:hAnsi="Times New Roman" w:cs="Times New Roman"/>
          <w:b/>
          <w:sz w:val="24"/>
          <w:szCs w:val="24"/>
          <w:u w:val="single"/>
        </w:rPr>
        <w:t>Equitable Access in Internship Settings</w:t>
      </w:r>
    </w:p>
    <w:p w14:paraId="18104D1D" w14:textId="424B228C" w:rsidR="00F832F5" w:rsidRDefault="00F832F5" w:rsidP="00F832F5">
      <w:pPr>
        <w:jc w:val="center"/>
        <w:rPr>
          <w:rFonts w:ascii="Times New Roman" w:hAnsi="Times New Roman" w:cs="Times New Roman"/>
          <w:sz w:val="24"/>
          <w:szCs w:val="24"/>
        </w:rPr>
      </w:pPr>
      <w:r w:rsidRPr="00242F10">
        <w:rPr>
          <w:rFonts w:ascii="Times New Roman" w:hAnsi="Times New Roman" w:cs="Times New Roman"/>
          <w:b/>
          <w:sz w:val="24"/>
          <w:szCs w:val="24"/>
        </w:rPr>
        <w:t xml:space="preserve">Authors: </w:t>
      </w:r>
      <w:r w:rsidRPr="00242F10">
        <w:rPr>
          <w:rFonts w:ascii="Times New Roman" w:hAnsi="Times New Roman" w:cs="Times New Roman"/>
          <w:sz w:val="24"/>
          <w:szCs w:val="24"/>
        </w:rPr>
        <w:t>Mary</w:t>
      </w:r>
      <w:r>
        <w:rPr>
          <w:rFonts w:ascii="Times New Roman" w:hAnsi="Times New Roman" w:cs="Times New Roman"/>
          <w:sz w:val="24"/>
          <w:szCs w:val="24"/>
        </w:rPr>
        <w:t xml:space="preserve"> Jorgensen, Alice Havel, Susie Wileman</w:t>
      </w:r>
    </w:p>
    <w:p w14:paraId="4C27072C" w14:textId="41AFEA2A" w:rsidR="00F832F5" w:rsidRDefault="00F832F5" w:rsidP="00F832F5">
      <w:pPr>
        <w:jc w:val="center"/>
        <w:rPr>
          <w:rFonts w:ascii="Times New Roman" w:hAnsi="Times New Roman" w:cs="Times New Roman"/>
          <w:sz w:val="24"/>
          <w:szCs w:val="24"/>
        </w:rPr>
      </w:pPr>
      <w:r>
        <w:rPr>
          <w:rFonts w:ascii="Times New Roman" w:hAnsi="Times New Roman" w:cs="Times New Roman"/>
          <w:sz w:val="24"/>
          <w:szCs w:val="24"/>
        </w:rPr>
        <w:t>Adaptech Research Network</w:t>
      </w:r>
    </w:p>
    <w:p w14:paraId="14B7187D" w14:textId="452F0C31" w:rsidR="00F832F5" w:rsidRDefault="00F832F5" w:rsidP="00F832F5">
      <w:pPr>
        <w:jc w:val="center"/>
        <w:rPr>
          <w:rFonts w:ascii="Times New Roman" w:hAnsi="Times New Roman" w:cs="Times New Roman"/>
          <w:sz w:val="24"/>
          <w:szCs w:val="24"/>
        </w:rPr>
      </w:pP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2023</w:t>
      </w:r>
    </w:p>
    <w:p w14:paraId="38F39D27" w14:textId="66DDE855" w:rsidR="00242F10" w:rsidRPr="00F832F5" w:rsidRDefault="00242F10" w:rsidP="00242F10">
      <w:pPr>
        <w:jc w:val="center"/>
        <w:rPr>
          <w:rFonts w:ascii="Times New Roman" w:hAnsi="Times New Roman" w:cs="Times New Roman"/>
          <w:sz w:val="24"/>
          <w:szCs w:val="24"/>
        </w:rPr>
      </w:pPr>
      <w:r>
        <w:rPr>
          <w:noProof/>
          <w:lang w:eastAsia="en-CA"/>
        </w:rPr>
        <w:drawing>
          <wp:inline distT="0" distB="0" distL="0" distR="0" wp14:anchorId="6A26E396" wp14:editId="3FEBA76F">
            <wp:extent cx="800100" cy="278295"/>
            <wp:effectExtent l="0" t="0" r="0" b="7620"/>
            <wp:docPr id="10" name="Picture 2" descr="Creative Commons License symbol for Attribution - Non Commercial- No Derivatives 4.0 International. Copyright is &#10;http://creativecommons.org/abou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reative Commons License symbol for Attribution - Non Commercial- No Derivatives 4.0 International. Copyright is &#10;http://creativecommons.org/abou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299" cy="283929"/>
                    </a:xfrm>
                    <a:prstGeom prst="rect">
                      <a:avLst/>
                    </a:prstGeom>
                    <a:noFill/>
                    <a:ln>
                      <a:noFill/>
                    </a:ln>
                    <a:extLst/>
                  </pic:spPr>
                </pic:pic>
              </a:graphicData>
            </a:graphic>
          </wp:inline>
        </w:drawing>
      </w:r>
    </w:p>
    <w:p w14:paraId="03080990" w14:textId="2141D26F" w:rsidR="0032210B" w:rsidRPr="003B3979" w:rsidRDefault="0032210B" w:rsidP="0032210B">
      <w:pPr>
        <w:pStyle w:val="NormalWeb"/>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1) </w:t>
      </w:r>
      <w:r w:rsidRPr="003B3979">
        <w:rPr>
          <w:iCs/>
          <w:color w:val="242424"/>
          <w:bdr w:val="none" w:sz="0" w:space="0" w:color="auto" w:frame="1"/>
        </w:rPr>
        <w:t>Neal-Boylan, L. J., &amp; Miller, M. (2017). Treat me like everyone else: The experience of nurses who had disabilities while in sch</w:t>
      </w:r>
      <w:r w:rsidR="00CD55CC" w:rsidRPr="003B3979">
        <w:rPr>
          <w:iCs/>
          <w:color w:val="242424"/>
          <w:bdr w:val="none" w:sz="0" w:space="0" w:color="auto" w:frame="1"/>
        </w:rPr>
        <w:t>ool.</w:t>
      </w:r>
      <w:r w:rsidR="00CD55CC">
        <w:rPr>
          <w:i/>
          <w:iCs/>
          <w:color w:val="242424"/>
          <w:bdr w:val="none" w:sz="0" w:space="0" w:color="auto" w:frame="1"/>
        </w:rPr>
        <w:t xml:space="preserve"> Nurse Educator, 42</w:t>
      </w:r>
      <w:r w:rsidR="00CD55CC" w:rsidRPr="003B3979">
        <w:rPr>
          <w:iCs/>
          <w:color w:val="242424"/>
          <w:bdr w:val="none" w:sz="0" w:space="0" w:color="auto" w:frame="1"/>
        </w:rPr>
        <w:t xml:space="preserve">(4), 176- </w:t>
      </w:r>
      <w:r w:rsidRPr="003B3979">
        <w:rPr>
          <w:iCs/>
          <w:color w:val="242424"/>
          <w:bdr w:val="none" w:sz="0" w:space="0" w:color="auto" w:frame="1"/>
        </w:rPr>
        <w:t>180. </w:t>
      </w:r>
      <w:hyperlink r:id="rId7" w:tgtFrame="_blank" w:tooltip="Original URL: https://doi.org/10.1097/nne.0000000000000348. Click or tap if you trust this link." w:history="1">
        <w:r w:rsidRPr="003B3979">
          <w:rPr>
            <w:rStyle w:val="Hyperlink"/>
            <w:iCs/>
            <w:bdr w:val="none" w:sz="0" w:space="0" w:color="auto" w:frame="1"/>
          </w:rPr>
          <w:t>https://doi.org/10.1097/nne.0000000000000348</w:t>
        </w:r>
      </w:hyperlink>
    </w:p>
    <w:p w14:paraId="66639E05" w14:textId="4E8327FD" w:rsidR="0032210B" w:rsidRPr="009005ED" w:rsidRDefault="0032210B" w:rsidP="009005ED">
      <w:pPr>
        <w:pStyle w:val="NormalWeb"/>
        <w:shd w:val="clear" w:color="auto" w:fill="FFFFFF"/>
        <w:spacing w:after="0"/>
        <w:rPr>
          <w:color w:val="242424"/>
          <w:bdr w:val="none" w:sz="0" w:space="0" w:color="auto" w:frame="1"/>
        </w:rPr>
      </w:pPr>
      <w:r>
        <w:rPr>
          <w:color w:val="242424"/>
          <w:bdr w:val="none" w:sz="0" w:space="0" w:color="auto" w:frame="1"/>
        </w:rPr>
        <w:t xml:space="preserve">Neal-Boylan and Miller explore the discrimination that students with disabilities experience when applying to nursing school. This discrimination continues to occur despite the attempt to increase awareness about concerns related to students with disabilities and to mitigate discrimination during the admission process. Notably, although students with learning disabilities generally succeed in admission to nursing school, students with physical disabilities face significant resistance. The most salient message from students with disabilities was a desire that people treat them the same as their peers without disabilities. However, students with disabilities clarified that equal treatment does not mean that they expect people to treat them in the exact same way as their peers without disabilities; rather, that people take the time to collaborate with students to </w:t>
      </w:r>
      <w:r w:rsidRPr="00CD55CC">
        <w:rPr>
          <w:color w:val="242424"/>
          <w:bdr w:val="none" w:sz="0" w:space="0" w:color="auto" w:frame="1"/>
        </w:rPr>
        <w:t xml:space="preserve">determine what they would find helpful and consider their applications on a case-by-case basis. The </w:t>
      </w:r>
      <w:r w:rsidR="009511A0">
        <w:rPr>
          <w:color w:val="242424"/>
          <w:bdr w:val="none" w:sz="0" w:space="0" w:color="auto" w:frame="1"/>
        </w:rPr>
        <w:t>article elaborates</w:t>
      </w:r>
      <w:r w:rsidR="00DB6883">
        <w:rPr>
          <w:color w:val="242424"/>
          <w:bdr w:val="none" w:sz="0" w:space="0" w:color="auto" w:frame="1"/>
        </w:rPr>
        <w:t xml:space="preserve"> on the </w:t>
      </w:r>
      <w:r w:rsidRPr="00CD55CC">
        <w:rPr>
          <w:color w:val="242424"/>
          <w:bdr w:val="none" w:sz="0" w:space="0" w:color="auto" w:frame="1"/>
        </w:rPr>
        <w:t xml:space="preserve">notion of </w:t>
      </w:r>
      <w:r w:rsidR="00D84246">
        <w:rPr>
          <w:color w:val="242424"/>
          <w:bdr w:val="none" w:sz="0" w:space="0" w:color="auto" w:frame="1"/>
        </w:rPr>
        <w:t>technical standards</w:t>
      </w:r>
      <w:r w:rsidR="000F6797">
        <w:rPr>
          <w:color w:val="242424"/>
          <w:bdr w:val="none" w:sz="0" w:space="0" w:color="auto" w:frame="1"/>
        </w:rPr>
        <w:t xml:space="preserve"> versus essential functions</w:t>
      </w:r>
      <w:r w:rsidR="00D84246">
        <w:rPr>
          <w:color w:val="242424"/>
          <w:bdr w:val="none" w:sz="0" w:space="0" w:color="auto" w:frame="1"/>
        </w:rPr>
        <w:t xml:space="preserve">. </w:t>
      </w:r>
      <w:r w:rsidR="0031337A">
        <w:rPr>
          <w:color w:val="242424"/>
          <w:bdr w:val="none" w:sz="0" w:space="0" w:color="auto" w:frame="1"/>
        </w:rPr>
        <w:t>T</w:t>
      </w:r>
      <w:r w:rsidR="000F6797" w:rsidRPr="000F6797">
        <w:rPr>
          <w:color w:val="242424"/>
          <w:bdr w:val="none" w:sz="0" w:space="0" w:color="auto" w:frame="1"/>
        </w:rPr>
        <w:t>echnical standards refer to non-academic requirements for admission and the pred</w:t>
      </w:r>
      <w:r w:rsidR="000F6797">
        <w:rPr>
          <w:color w:val="242424"/>
          <w:bdr w:val="none" w:sz="0" w:space="0" w:color="auto" w:frame="1"/>
        </w:rPr>
        <w:t xml:space="preserve">iction of success in the program, </w:t>
      </w:r>
      <w:r w:rsidR="0031337A">
        <w:rPr>
          <w:color w:val="242424"/>
          <w:bdr w:val="none" w:sz="0" w:space="0" w:color="auto" w:frame="1"/>
        </w:rPr>
        <w:t xml:space="preserve">whereas </w:t>
      </w:r>
      <w:r w:rsidR="00CF32D2" w:rsidRPr="00CF32D2">
        <w:rPr>
          <w:color w:val="242424"/>
          <w:bdr w:val="none" w:sz="0" w:space="0" w:color="auto" w:frame="1"/>
        </w:rPr>
        <w:t>essential</w:t>
      </w:r>
      <w:r w:rsidR="00CF32D2">
        <w:rPr>
          <w:color w:val="242424"/>
          <w:bdr w:val="none" w:sz="0" w:space="0" w:color="auto" w:frame="1"/>
        </w:rPr>
        <w:t xml:space="preserve"> </w:t>
      </w:r>
      <w:r w:rsidR="00CF32D2" w:rsidRPr="00CF32D2">
        <w:rPr>
          <w:color w:val="242424"/>
          <w:bdr w:val="none" w:sz="0" w:space="0" w:color="auto" w:frame="1"/>
        </w:rPr>
        <w:t>functions pertain to the</w:t>
      </w:r>
      <w:r w:rsidR="000F6797">
        <w:rPr>
          <w:color w:val="242424"/>
          <w:bdr w:val="none" w:sz="0" w:space="0" w:color="auto" w:frame="1"/>
        </w:rPr>
        <w:t xml:space="preserve"> nursing functions required</w:t>
      </w:r>
      <w:r w:rsidR="0031337A">
        <w:rPr>
          <w:color w:val="242424"/>
          <w:bdr w:val="none" w:sz="0" w:space="0" w:color="auto" w:frame="1"/>
        </w:rPr>
        <w:t xml:space="preserve"> in a specific work setting</w:t>
      </w:r>
      <w:r w:rsidR="000F6797">
        <w:rPr>
          <w:color w:val="242424"/>
          <w:bdr w:val="none" w:sz="0" w:space="0" w:color="auto" w:frame="1"/>
        </w:rPr>
        <w:t xml:space="preserve">. </w:t>
      </w:r>
      <w:r w:rsidR="009005ED">
        <w:rPr>
          <w:color w:val="242424"/>
          <w:bdr w:val="none" w:sz="0" w:space="0" w:color="auto" w:frame="1"/>
        </w:rPr>
        <w:t>T</w:t>
      </w:r>
      <w:r w:rsidR="009005ED" w:rsidRPr="009005ED">
        <w:rPr>
          <w:color w:val="242424"/>
          <w:bdr w:val="none" w:sz="0" w:space="0" w:color="auto" w:frame="1"/>
        </w:rPr>
        <w:t>echnical standards should apply to all stud</w:t>
      </w:r>
      <w:r w:rsidR="009005ED">
        <w:rPr>
          <w:color w:val="242424"/>
          <w:bdr w:val="none" w:sz="0" w:space="0" w:color="auto" w:frame="1"/>
        </w:rPr>
        <w:t>ents, whether or not they have a disability</w:t>
      </w:r>
      <w:r w:rsidR="009005ED" w:rsidRPr="009005ED">
        <w:rPr>
          <w:color w:val="242424"/>
          <w:bdr w:val="none" w:sz="0" w:space="0" w:color="auto" w:frame="1"/>
        </w:rPr>
        <w:t>, and s</w:t>
      </w:r>
      <w:r w:rsidR="0084446C">
        <w:rPr>
          <w:color w:val="242424"/>
          <w:bdr w:val="none" w:sz="0" w:space="0" w:color="auto" w:frame="1"/>
        </w:rPr>
        <w:t>hould state the skills required and</w:t>
      </w:r>
      <w:r w:rsidR="009005ED" w:rsidRPr="009005ED">
        <w:rPr>
          <w:color w:val="242424"/>
          <w:bdr w:val="none" w:sz="0" w:space="0" w:color="auto" w:frame="1"/>
        </w:rPr>
        <w:t xml:space="preserve"> not how one should accomplish</w:t>
      </w:r>
      <w:r w:rsidR="0084446C">
        <w:rPr>
          <w:color w:val="242424"/>
          <w:bdr w:val="none" w:sz="0" w:space="0" w:color="auto" w:frame="1"/>
        </w:rPr>
        <w:t xml:space="preserve"> them</w:t>
      </w:r>
      <w:r w:rsidR="009005ED" w:rsidRPr="009005ED">
        <w:rPr>
          <w:color w:val="242424"/>
          <w:bdr w:val="none" w:sz="0" w:space="0" w:color="auto" w:frame="1"/>
        </w:rPr>
        <w:t>.</w:t>
      </w:r>
      <w:r w:rsidR="009005ED">
        <w:rPr>
          <w:color w:val="242424"/>
          <w:bdr w:val="none" w:sz="0" w:space="0" w:color="auto" w:frame="1"/>
        </w:rPr>
        <w:t xml:space="preserve"> </w:t>
      </w:r>
      <w:r>
        <w:rPr>
          <w:color w:val="242424"/>
          <w:bdr w:val="none" w:sz="0" w:space="0" w:color="auto" w:frame="1"/>
        </w:rPr>
        <w:t>In addition, the authors explore the resistance of nursing programs to provide accommodations approved by the disability offices of academic institutions. Finally, the article provides recommendations for faculty and administrators regarding how to give students with disabilities an equitable opportunity for successful admission. These recommendations include being open to the admission of students with disabilities, as well as working with each student to identify what they need to help them succeed in the nursing program.</w:t>
      </w:r>
    </w:p>
    <w:p w14:paraId="796EF85D" w14:textId="77777777" w:rsidR="008D337E" w:rsidRPr="00B97624" w:rsidRDefault="00853209" w:rsidP="008F2A23">
      <w:pPr>
        <w:rPr>
          <w:rFonts w:ascii="Times New Roman" w:hAnsi="Times New Roman" w:cs="Times New Roman"/>
          <w:sz w:val="24"/>
          <w:szCs w:val="24"/>
        </w:rPr>
      </w:pPr>
      <w:r w:rsidRPr="00B97624">
        <w:rPr>
          <w:rFonts w:ascii="Times New Roman" w:hAnsi="Times New Roman" w:cs="Times New Roman"/>
          <w:sz w:val="24"/>
          <w:szCs w:val="24"/>
        </w:rPr>
        <w:t xml:space="preserve">2) Gross, </w:t>
      </w:r>
      <w:r w:rsidR="008D337E" w:rsidRPr="00B97624">
        <w:rPr>
          <w:rFonts w:ascii="Times New Roman" w:hAnsi="Times New Roman" w:cs="Times New Roman"/>
          <w:sz w:val="24"/>
          <w:szCs w:val="24"/>
        </w:rPr>
        <w:t xml:space="preserve">E., </w:t>
      </w:r>
      <w:r w:rsidR="00BE5873" w:rsidRPr="00B97624">
        <w:rPr>
          <w:rFonts w:ascii="Times New Roman" w:hAnsi="Times New Roman" w:cs="Times New Roman"/>
          <w:sz w:val="24"/>
          <w:szCs w:val="24"/>
        </w:rPr>
        <w:t xml:space="preserve">Jarus, T., Mayer, Y., Zaman, S., Mira, F. M., Boniface, J., Boucher, M., Bulk, L. Y., Chen, S., Drynan, D., Falcicchio, K., Kinsella, E. A., Lysaght, R., Moliner, C., O’Flynn-Magee, Schmitz, C., Shippam, B., &amp; Young, M. (2023). </w:t>
      </w:r>
      <w:r w:rsidR="008F2A23" w:rsidRPr="00B97624">
        <w:rPr>
          <w:rFonts w:ascii="Times New Roman" w:hAnsi="Times New Roman" w:cs="Times New Roman"/>
          <w:sz w:val="24"/>
          <w:szCs w:val="24"/>
        </w:rPr>
        <w:t>Professional practice placement as a unique challenge for students with disabilities in health and human service educational programmes</w:t>
      </w:r>
      <w:r w:rsidR="008F2A23" w:rsidRPr="00B97624">
        <w:rPr>
          <w:rFonts w:ascii="Times New Roman" w:hAnsi="Times New Roman" w:cs="Times New Roman"/>
          <w:i/>
          <w:sz w:val="24"/>
          <w:szCs w:val="24"/>
        </w:rPr>
        <w:t>. International Journal of Inclusive Education</w:t>
      </w:r>
      <w:r w:rsidR="008F2A23" w:rsidRPr="00B97624">
        <w:rPr>
          <w:rFonts w:ascii="Times New Roman" w:hAnsi="Times New Roman" w:cs="Times New Roman"/>
          <w:sz w:val="24"/>
          <w:szCs w:val="24"/>
        </w:rPr>
        <w:t xml:space="preserve">. Advance online publication. </w:t>
      </w:r>
      <w:hyperlink r:id="rId8" w:history="1">
        <w:r w:rsidR="008F2A23" w:rsidRPr="00B97624">
          <w:rPr>
            <w:rStyle w:val="Hyperlink"/>
            <w:rFonts w:ascii="Times New Roman" w:hAnsi="Times New Roman" w:cs="Times New Roman"/>
            <w:sz w:val="24"/>
            <w:szCs w:val="24"/>
          </w:rPr>
          <w:t>https://doi.org/10.1080/13603116.2023.2195858</w:t>
        </w:r>
      </w:hyperlink>
    </w:p>
    <w:p w14:paraId="313AFD59" w14:textId="005054D0" w:rsidR="008F2A23" w:rsidRDefault="008F2A23" w:rsidP="008F2A23">
      <w:pPr>
        <w:rPr>
          <w:rFonts w:ascii="Times New Roman" w:hAnsi="Times New Roman" w:cs="Times New Roman"/>
          <w:sz w:val="24"/>
          <w:szCs w:val="24"/>
        </w:rPr>
      </w:pPr>
      <w:r w:rsidRPr="00B97624">
        <w:rPr>
          <w:rFonts w:ascii="Times New Roman" w:hAnsi="Times New Roman" w:cs="Times New Roman"/>
          <w:sz w:val="24"/>
          <w:szCs w:val="24"/>
        </w:rPr>
        <w:lastRenderedPageBreak/>
        <w:t xml:space="preserve">Gross et al. sought to fill a gap in the literature by exploring the barriers that students with disabilities encounter during practice placements, a </w:t>
      </w:r>
      <w:r w:rsidR="00341667">
        <w:rPr>
          <w:rFonts w:ascii="Times New Roman" w:hAnsi="Times New Roman" w:cs="Times New Roman"/>
          <w:sz w:val="24"/>
          <w:szCs w:val="24"/>
        </w:rPr>
        <w:t xml:space="preserve">common </w:t>
      </w:r>
      <w:r w:rsidRPr="00B97624">
        <w:rPr>
          <w:rFonts w:ascii="Times New Roman" w:hAnsi="Times New Roman" w:cs="Times New Roman"/>
          <w:sz w:val="24"/>
          <w:szCs w:val="24"/>
        </w:rPr>
        <w:t xml:space="preserve">requirement of health and human services programmes, and </w:t>
      </w:r>
      <w:r w:rsidR="00055055">
        <w:rPr>
          <w:rFonts w:ascii="Times New Roman" w:hAnsi="Times New Roman" w:cs="Times New Roman"/>
          <w:sz w:val="24"/>
          <w:szCs w:val="24"/>
        </w:rPr>
        <w:t xml:space="preserve">sharing </w:t>
      </w:r>
      <w:r w:rsidRPr="00B97624">
        <w:rPr>
          <w:rFonts w:ascii="Times New Roman" w:hAnsi="Times New Roman" w:cs="Times New Roman"/>
          <w:sz w:val="24"/>
          <w:szCs w:val="24"/>
        </w:rPr>
        <w:t xml:space="preserve">their perspective </w:t>
      </w:r>
      <w:r w:rsidR="00055055">
        <w:rPr>
          <w:rFonts w:ascii="Times New Roman" w:hAnsi="Times New Roman" w:cs="Times New Roman"/>
          <w:sz w:val="24"/>
          <w:szCs w:val="24"/>
        </w:rPr>
        <w:t xml:space="preserve">on </w:t>
      </w:r>
      <w:r w:rsidRPr="00B97624">
        <w:rPr>
          <w:rFonts w:ascii="Times New Roman" w:hAnsi="Times New Roman" w:cs="Times New Roman"/>
          <w:sz w:val="24"/>
          <w:szCs w:val="24"/>
        </w:rPr>
        <w:t>how to best support and accommodate the</w:t>
      </w:r>
      <w:r w:rsidR="00A46A95">
        <w:rPr>
          <w:rFonts w:ascii="Times New Roman" w:hAnsi="Times New Roman" w:cs="Times New Roman"/>
          <w:sz w:val="24"/>
          <w:szCs w:val="24"/>
        </w:rPr>
        <w:t>se students</w:t>
      </w:r>
      <w:r w:rsidRPr="00B97624">
        <w:rPr>
          <w:rFonts w:ascii="Times New Roman" w:hAnsi="Times New Roman" w:cs="Times New Roman"/>
          <w:sz w:val="24"/>
          <w:szCs w:val="24"/>
        </w:rPr>
        <w:t xml:space="preserve"> in the</w:t>
      </w:r>
      <w:r w:rsidR="00A46A95">
        <w:rPr>
          <w:rFonts w:ascii="Times New Roman" w:hAnsi="Times New Roman" w:cs="Times New Roman"/>
          <w:sz w:val="24"/>
          <w:szCs w:val="24"/>
        </w:rPr>
        <w:t xml:space="preserve">ir </w:t>
      </w:r>
      <w:r w:rsidRPr="00B97624">
        <w:rPr>
          <w:rFonts w:ascii="Times New Roman" w:hAnsi="Times New Roman" w:cs="Times New Roman"/>
          <w:sz w:val="24"/>
          <w:szCs w:val="24"/>
        </w:rPr>
        <w:t xml:space="preserve">placements. The authors found that the barriers that students encounter include lack of communication and clarity regarding the provision of accessibility supports, as well as difficulty implementing </w:t>
      </w:r>
      <w:r w:rsidR="00B64A45">
        <w:rPr>
          <w:rFonts w:ascii="Times New Roman" w:hAnsi="Times New Roman" w:cs="Times New Roman"/>
          <w:sz w:val="24"/>
          <w:szCs w:val="24"/>
        </w:rPr>
        <w:t xml:space="preserve">these </w:t>
      </w:r>
      <w:r w:rsidRPr="00B97624">
        <w:rPr>
          <w:rFonts w:ascii="Times New Roman" w:hAnsi="Times New Roman" w:cs="Times New Roman"/>
          <w:sz w:val="24"/>
          <w:szCs w:val="24"/>
        </w:rPr>
        <w:t xml:space="preserve">supports in environments that vary in nature and </w:t>
      </w:r>
      <w:r w:rsidR="00055055">
        <w:rPr>
          <w:rFonts w:ascii="Times New Roman" w:hAnsi="Times New Roman" w:cs="Times New Roman"/>
          <w:sz w:val="24"/>
          <w:szCs w:val="24"/>
        </w:rPr>
        <w:t xml:space="preserve">can </w:t>
      </w:r>
      <w:r w:rsidRPr="00B97624">
        <w:rPr>
          <w:rFonts w:ascii="Times New Roman" w:hAnsi="Times New Roman" w:cs="Times New Roman"/>
          <w:sz w:val="24"/>
          <w:szCs w:val="24"/>
        </w:rPr>
        <w:t>change frequently. As a result, students with disabilit</w:t>
      </w:r>
      <w:r w:rsidR="00055055">
        <w:rPr>
          <w:rFonts w:ascii="Times New Roman" w:hAnsi="Times New Roman" w:cs="Times New Roman"/>
          <w:sz w:val="24"/>
          <w:szCs w:val="24"/>
        </w:rPr>
        <w:t>ies</w:t>
      </w:r>
      <w:r w:rsidRPr="00B97624">
        <w:rPr>
          <w:rFonts w:ascii="Times New Roman" w:hAnsi="Times New Roman" w:cs="Times New Roman"/>
          <w:sz w:val="24"/>
          <w:szCs w:val="24"/>
        </w:rPr>
        <w:t xml:space="preserve"> rely heavily on relationships with on-site and faculty supervisors</w:t>
      </w:r>
      <w:r w:rsidR="00922274">
        <w:rPr>
          <w:rFonts w:ascii="Times New Roman" w:hAnsi="Times New Roman" w:cs="Times New Roman"/>
          <w:sz w:val="24"/>
          <w:szCs w:val="24"/>
        </w:rPr>
        <w:t xml:space="preserve"> </w:t>
      </w:r>
      <w:r w:rsidRPr="00B97624">
        <w:rPr>
          <w:rFonts w:ascii="Times New Roman" w:hAnsi="Times New Roman" w:cs="Times New Roman"/>
          <w:sz w:val="24"/>
          <w:szCs w:val="24"/>
        </w:rPr>
        <w:t>to obtain the accessibility supports they need.</w:t>
      </w:r>
      <w:r w:rsidR="00341667">
        <w:rPr>
          <w:rFonts w:ascii="Times New Roman" w:hAnsi="Times New Roman" w:cs="Times New Roman"/>
          <w:sz w:val="24"/>
          <w:szCs w:val="24"/>
        </w:rPr>
        <w:t xml:space="preserve"> </w:t>
      </w:r>
      <w:r w:rsidR="00922274">
        <w:rPr>
          <w:rFonts w:ascii="Times New Roman" w:hAnsi="Times New Roman" w:cs="Times New Roman"/>
          <w:sz w:val="24"/>
          <w:szCs w:val="24"/>
        </w:rPr>
        <w:t>However, s</w:t>
      </w:r>
      <w:r w:rsidR="00922274" w:rsidRPr="00922274">
        <w:rPr>
          <w:rFonts w:ascii="Times New Roman" w:hAnsi="Times New Roman" w:cs="Times New Roman"/>
          <w:sz w:val="24"/>
          <w:szCs w:val="24"/>
        </w:rPr>
        <w:t xml:space="preserve">ome of </w:t>
      </w:r>
      <w:r w:rsidR="00922274">
        <w:rPr>
          <w:rFonts w:ascii="Times New Roman" w:hAnsi="Times New Roman" w:cs="Times New Roman"/>
          <w:sz w:val="24"/>
          <w:szCs w:val="24"/>
        </w:rPr>
        <w:t xml:space="preserve">these supervisors </w:t>
      </w:r>
      <w:r w:rsidR="00922274" w:rsidRPr="00922274">
        <w:rPr>
          <w:rFonts w:ascii="Times New Roman" w:hAnsi="Times New Roman" w:cs="Times New Roman"/>
          <w:sz w:val="24"/>
          <w:szCs w:val="24"/>
        </w:rPr>
        <w:t xml:space="preserve">have negative attitudes and propagate stigma regarding </w:t>
      </w:r>
      <w:r w:rsidR="00341667">
        <w:rPr>
          <w:rFonts w:ascii="Times New Roman" w:hAnsi="Times New Roman" w:cs="Times New Roman"/>
          <w:sz w:val="24"/>
          <w:szCs w:val="24"/>
        </w:rPr>
        <w:t>the</w:t>
      </w:r>
      <w:r w:rsidR="00055055">
        <w:rPr>
          <w:rFonts w:ascii="Times New Roman" w:hAnsi="Times New Roman" w:cs="Times New Roman"/>
          <w:sz w:val="24"/>
          <w:szCs w:val="24"/>
        </w:rPr>
        <w:t xml:space="preserve"> need to</w:t>
      </w:r>
      <w:r w:rsidR="00341667">
        <w:rPr>
          <w:rFonts w:ascii="Times New Roman" w:hAnsi="Times New Roman" w:cs="Times New Roman"/>
          <w:sz w:val="24"/>
          <w:szCs w:val="24"/>
        </w:rPr>
        <w:t xml:space="preserve"> </w:t>
      </w:r>
      <w:r w:rsidR="00922274" w:rsidRPr="00922274">
        <w:rPr>
          <w:rFonts w:ascii="Times New Roman" w:hAnsi="Times New Roman" w:cs="Times New Roman"/>
          <w:sz w:val="24"/>
          <w:szCs w:val="24"/>
        </w:rPr>
        <w:t>support students with disabilities</w:t>
      </w:r>
      <w:r w:rsidR="00922274">
        <w:rPr>
          <w:rFonts w:ascii="Times New Roman" w:hAnsi="Times New Roman" w:cs="Times New Roman"/>
          <w:sz w:val="24"/>
          <w:szCs w:val="24"/>
        </w:rPr>
        <w:t>.</w:t>
      </w:r>
      <w:r w:rsidR="00922274" w:rsidRPr="00922274">
        <w:rPr>
          <w:rFonts w:ascii="Times New Roman" w:hAnsi="Times New Roman" w:cs="Times New Roman"/>
          <w:sz w:val="24"/>
          <w:szCs w:val="24"/>
        </w:rPr>
        <w:t xml:space="preserve"> </w:t>
      </w:r>
      <w:r w:rsidR="008840BB" w:rsidRPr="00B97624">
        <w:rPr>
          <w:rFonts w:ascii="Times New Roman" w:hAnsi="Times New Roman" w:cs="Times New Roman"/>
          <w:sz w:val="24"/>
          <w:szCs w:val="24"/>
        </w:rPr>
        <w:t>The authors suggest that having clearly outline</w:t>
      </w:r>
      <w:r w:rsidR="00D242FA">
        <w:rPr>
          <w:rFonts w:ascii="Times New Roman" w:hAnsi="Times New Roman" w:cs="Times New Roman"/>
          <w:sz w:val="24"/>
          <w:szCs w:val="24"/>
        </w:rPr>
        <w:t>d</w:t>
      </w:r>
      <w:r w:rsidR="008840BB" w:rsidRPr="00B97624">
        <w:rPr>
          <w:rFonts w:ascii="Times New Roman" w:hAnsi="Times New Roman" w:cs="Times New Roman"/>
          <w:sz w:val="24"/>
          <w:szCs w:val="24"/>
        </w:rPr>
        <w:t xml:space="preserve"> procedures</w:t>
      </w:r>
      <w:r w:rsidR="00922274">
        <w:rPr>
          <w:rFonts w:ascii="Times New Roman" w:hAnsi="Times New Roman" w:cs="Times New Roman"/>
          <w:sz w:val="24"/>
          <w:szCs w:val="24"/>
        </w:rPr>
        <w:t>,</w:t>
      </w:r>
      <w:r w:rsidR="008840BB" w:rsidRPr="00B97624">
        <w:rPr>
          <w:rFonts w:ascii="Times New Roman" w:hAnsi="Times New Roman" w:cs="Times New Roman"/>
          <w:sz w:val="24"/>
          <w:szCs w:val="24"/>
        </w:rPr>
        <w:t xml:space="preserve"> </w:t>
      </w:r>
      <w:r w:rsidR="00D242FA">
        <w:rPr>
          <w:rFonts w:ascii="Times New Roman" w:hAnsi="Times New Roman" w:cs="Times New Roman"/>
          <w:sz w:val="24"/>
          <w:szCs w:val="24"/>
        </w:rPr>
        <w:t>based on prior knowledge</w:t>
      </w:r>
      <w:r w:rsidR="008840BB" w:rsidRPr="00B97624">
        <w:rPr>
          <w:rFonts w:ascii="Times New Roman" w:hAnsi="Times New Roman" w:cs="Times New Roman"/>
          <w:sz w:val="24"/>
          <w:szCs w:val="24"/>
        </w:rPr>
        <w:t xml:space="preserve">, including </w:t>
      </w:r>
      <w:r w:rsidR="00341667">
        <w:rPr>
          <w:rFonts w:ascii="Times New Roman" w:hAnsi="Times New Roman" w:cs="Times New Roman"/>
          <w:sz w:val="24"/>
          <w:szCs w:val="24"/>
        </w:rPr>
        <w:t xml:space="preserve">information about </w:t>
      </w:r>
      <w:r w:rsidR="008840BB" w:rsidRPr="00B97624">
        <w:rPr>
          <w:rFonts w:ascii="Times New Roman" w:hAnsi="Times New Roman" w:cs="Times New Roman"/>
          <w:sz w:val="24"/>
          <w:szCs w:val="24"/>
        </w:rPr>
        <w:t>students’ legal right</w:t>
      </w:r>
      <w:r w:rsidR="00341667">
        <w:rPr>
          <w:rFonts w:ascii="Times New Roman" w:hAnsi="Times New Roman" w:cs="Times New Roman"/>
          <w:sz w:val="24"/>
          <w:szCs w:val="24"/>
        </w:rPr>
        <w:t>s,</w:t>
      </w:r>
      <w:r w:rsidR="008840BB" w:rsidRPr="00B97624">
        <w:rPr>
          <w:rFonts w:ascii="Times New Roman" w:hAnsi="Times New Roman" w:cs="Times New Roman"/>
          <w:sz w:val="24"/>
          <w:szCs w:val="24"/>
        </w:rPr>
        <w:t xml:space="preserve"> would help with the effective provision of these supports. </w:t>
      </w:r>
    </w:p>
    <w:p w14:paraId="1ED9D19E" w14:textId="4994EC0D" w:rsidR="00FD3B39" w:rsidRPr="00B97624" w:rsidRDefault="00FD3B39" w:rsidP="00FD3B39">
      <w:pPr>
        <w:rPr>
          <w:rFonts w:ascii="Times New Roman" w:hAnsi="Times New Roman" w:cs="Times New Roman"/>
          <w:sz w:val="24"/>
          <w:szCs w:val="24"/>
        </w:rPr>
      </w:pPr>
      <w:r>
        <w:rPr>
          <w:rFonts w:ascii="Times New Roman" w:hAnsi="Times New Roman" w:cs="Times New Roman"/>
          <w:sz w:val="24"/>
          <w:szCs w:val="24"/>
        </w:rPr>
        <w:t xml:space="preserve">3) </w:t>
      </w:r>
      <w:r w:rsidRPr="00B97624">
        <w:rPr>
          <w:rFonts w:ascii="Times New Roman" w:hAnsi="Times New Roman" w:cs="Times New Roman"/>
          <w:sz w:val="24"/>
          <w:szCs w:val="24"/>
        </w:rPr>
        <w:t>Bulk, L. Y., Franks, A., Stephens, L., Smith, H., Baljko, M., Dadashi, N., &amp; Epstein, I. (2023). The invisible work of co-creating disability access in work integrated learning</w:t>
      </w:r>
      <w:r w:rsidRPr="00B97624">
        <w:rPr>
          <w:rFonts w:ascii="Times New Roman" w:hAnsi="Times New Roman" w:cs="Times New Roman"/>
          <w:i/>
          <w:sz w:val="24"/>
          <w:szCs w:val="24"/>
        </w:rPr>
        <w:t>. Advances in Health Sciences Education</w:t>
      </w:r>
      <w:r w:rsidRPr="00B97624">
        <w:rPr>
          <w:rFonts w:ascii="Times New Roman" w:hAnsi="Times New Roman" w:cs="Times New Roman"/>
          <w:sz w:val="24"/>
          <w:szCs w:val="24"/>
        </w:rPr>
        <w:t xml:space="preserve">. Advance online publication. </w:t>
      </w:r>
      <w:hyperlink r:id="rId9" w:history="1">
        <w:r w:rsidRPr="00B97624">
          <w:rPr>
            <w:rStyle w:val="Hyperlink"/>
            <w:rFonts w:ascii="Times New Roman" w:hAnsi="Times New Roman" w:cs="Times New Roman"/>
            <w:sz w:val="24"/>
            <w:szCs w:val="24"/>
          </w:rPr>
          <w:t>https://doi.org/10.1007/s10459-023-10216-z</w:t>
        </w:r>
      </w:hyperlink>
    </w:p>
    <w:p w14:paraId="254B5A50"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Bulk et al. address a gap in the literature by exploring the social processes that enable access in work-integrated learning. In this article, a multi-disciplinary team including stakeholders from occupational therapy, critical disability studies, nursing, occupational sciences, and experts in knowledge mobilization explored questions regarding </w:t>
      </w:r>
      <w:r>
        <w:rPr>
          <w:rFonts w:ascii="Times New Roman" w:hAnsi="Times New Roman" w:cs="Times New Roman"/>
          <w:sz w:val="24"/>
          <w:szCs w:val="24"/>
        </w:rPr>
        <w:t xml:space="preserve">the </w:t>
      </w:r>
      <w:r w:rsidRPr="00B97624">
        <w:rPr>
          <w:rFonts w:ascii="Times New Roman" w:hAnsi="Times New Roman" w:cs="Times New Roman"/>
          <w:sz w:val="24"/>
          <w:szCs w:val="24"/>
        </w:rPr>
        <w:t xml:space="preserve">social processes involved in work-integrated learning accessibility in clinical settings. The team conducted a thematic analysis and identified four themes regarding the invisible work clinical and academic educators engage in to promote accessibility. </w:t>
      </w:r>
      <w:r>
        <w:rPr>
          <w:rFonts w:ascii="Times New Roman" w:hAnsi="Times New Roman" w:cs="Times New Roman"/>
          <w:sz w:val="24"/>
          <w:szCs w:val="24"/>
        </w:rPr>
        <w:t>I</w:t>
      </w:r>
      <w:r w:rsidRPr="00B97624">
        <w:rPr>
          <w:rFonts w:ascii="Times New Roman" w:hAnsi="Times New Roman" w:cs="Times New Roman"/>
          <w:sz w:val="24"/>
          <w:szCs w:val="24"/>
        </w:rPr>
        <w:t>dentified were the following:</w:t>
      </w:r>
    </w:p>
    <w:p w14:paraId="56D48694"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a) Putting in the time required to ensure that students with disabilities have a fair opportunity in accessing work-integrated learning opportunities and to contribute to systemic change that would promote accessibility. </w:t>
      </w:r>
      <w:r>
        <w:rPr>
          <w:rFonts w:ascii="Times New Roman" w:hAnsi="Times New Roman" w:cs="Times New Roman"/>
          <w:sz w:val="24"/>
          <w:szCs w:val="24"/>
        </w:rPr>
        <w:t>However, s</w:t>
      </w:r>
      <w:r w:rsidRPr="00B97624">
        <w:rPr>
          <w:rFonts w:ascii="Times New Roman" w:hAnsi="Times New Roman" w:cs="Times New Roman"/>
          <w:sz w:val="24"/>
          <w:szCs w:val="24"/>
        </w:rPr>
        <w:t>uch a time commitment can seem overwhelming</w:t>
      </w:r>
      <w:r>
        <w:rPr>
          <w:rFonts w:ascii="Times New Roman" w:hAnsi="Times New Roman" w:cs="Times New Roman"/>
          <w:sz w:val="24"/>
          <w:szCs w:val="24"/>
        </w:rPr>
        <w:t>,</w:t>
      </w:r>
      <w:r w:rsidRPr="00B97624">
        <w:rPr>
          <w:rFonts w:ascii="Times New Roman" w:hAnsi="Times New Roman" w:cs="Times New Roman"/>
          <w:sz w:val="24"/>
          <w:szCs w:val="24"/>
        </w:rPr>
        <w:t xml:space="preserve"> leading stakeholders to believe that working toward such change exceeds their individual capacity;</w:t>
      </w:r>
    </w:p>
    <w:p w14:paraId="323BBB9A"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b) Navigating complexities that arise in promoting accessibility due to the absence of information and resources;</w:t>
      </w:r>
    </w:p>
    <w:p w14:paraId="3898C2A3"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c) </w:t>
      </w:r>
      <w:r>
        <w:rPr>
          <w:rFonts w:ascii="Times New Roman" w:hAnsi="Times New Roman" w:cs="Times New Roman"/>
          <w:sz w:val="24"/>
          <w:szCs w:val="24"/>
        </w:rPr>
        <w:t>Navigat</w:t>
      </w:r>
      <w:r w:rsidRPr="00B97624">
        <w:rPr>
          <w:rFonts w:ascii="Times New Roman" w:hAnsi="Times New Roman" w:cs="Times New Roman"/>
          <w:sz w:val="24"/>
          <w:szCs w:val="24"/>
        </w:rPr>
        <w:t>ing the emotion</w:t>
      </w:r>
      <w:r>
        <w:rPr>
          <w:rFonts w:ascii="Times New Roman" w:hAnsi="Times New Roman" w:cs="Times New Roman"/>
          <w:sz w:val="24"/>
          <w:szCs w:val="24"/>
        </w:rPr>
        <w:t>al responses</w:t>
      </w:r>
      <w:r w:rsidRPr="00B97624">
        <w:rPr>
          <w:rFonts w:ascii="Times New Roman" w:hAnsi="Times New Roman" w:cs="Times New Roman"/>
          <w:sz w:val="24"/>
          <w:szCs w:val="24"/>
        </w:rPr>
        <w:t xml:space="preserve"> of others (e.g., students</w:t>
      </w:r>
      <w:r>
        <w:rPr>
          <w:rFonts w:ascii="Times New Roman" w:hAnsi="Times New Roman" w:cs="Times New Roman"/>
          <w:sz w:val="24"/>
          <w:szCs w:val="24"/>
        </w:rPr>
        <w:t xml:space="preserve">, </w:t>
      </w:r>
      <w:r w:rsidRPr="00B97624">
        <w:rPr>
          <w:rFonts w:ascii="Times New Roman" w:hAnsi="Times New Roman" w:cs="Times New Roman"/>
          <w:sz w:val="24"/>
          <w:szCs w:val="24"/>
        </w:rPr>
        <w:t xml:space="preserve"> faculty</w:t>
      </w:r>
      <w:r>
        <w:rPr>
          <w:rFonts w:ascii="Times New Roman" w:hAnsi="Times New Roman" w:cs="Times New Roman"/>
          <w:sz w:val="24"/>
          <w:szCs w:val="24"/>
        </w:rPr>
        <w:t>,</w:t>
      </w:r>
      <w:r w:rsidRPr="00B97624">
        <w:rPr>
          <w:rFonts w:ascii="Times New Roman" w:hAnsi="Times New Roman" w:cs="Times New Roman"/>
          <w:sz w:val="24"/>
          <w:szCs w:val="24"/>
        </w:rPr>
        <w:t xml:space="preserve"> and onsite supervisors) and </w:t>
      </w:r>
      <w:r>
        <w:rPr>
          <w:rFonts w:ascii="Times New Roman" w:hAnsi="Times New Roman" w:cs="Times New Roman"/>
          <w:sz w:val="24"/>
          <w:szCs w:val="24"/>
        </w:rPr>
        <w:t xml:space="preserve">managing </w:t>
      </w:r>
      <w:r w:rsidRPr="00B97624">
        <w:rPr>
          <w:rFonts w:ascii="Times New Roman" w:hAnsi="Times New Roman" w:cs="Times New Roman"/>
          <w:sz w:val="24"/>
          <w:szCs w:val="24"/>
        </w:rPr>
        <w:t xml:space="preserve">the stakeholders’ own emotions that arise in the process of ensuring accessibility; and </w:t>
      </w:r>
    </w:p>
    <w:p w14:paraId="576FA9D3"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 d) Building and maintaining trusting relationships with people and institutions. </w:t>
      </w:r>
    </w:p>
    <w:p w14:paraId="4DCABEEA" w14:textId="247F1E83" w:rsidR="008D337E"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Given that the efforts of stakeholders to strive for accessibility often go unrecognized</w:t>
      </w:r>
      <w:r>
        <w:rPr>
          <w:rFonts w:ascii="Times New Roman" w:hAnsi="Times New Roman" w:cs="Times New Roman"/>
          <w:sz w:val="24"/>
          <w:szCs w:val="24"/>
        </w:rPr>
        <w:t>,</w:t>
      </w:r>
      <w:r w:rsidRPr="00B97624">
        <w:rPr>
          <w:rFonts w:ascii="Times New Roman" w:hAnsi="Times New Roman" w:cs="Times New Roman"/>
          <w:sz w:val="24"/>
          <w:szCs w:val="24"/>
        </w:rPr>
        <w:t xml:space="preserve"> and are</w:t>
      </w:r>
      <w:r>
        <w:rPr>
          <w:rFonts w:ascii="Times New Roman" w:hAnsi="Times New Roman" w:cs="Times New Roman"/>
          <w:sz w:val="24"/>
          <w:szCs w:val="24"/>
        </w:rPr>
        <w:t xml:space="preserve"> viewed as</w:t>
      </w:r>
      <w:r w:rsidRPr="00B97624">
        <w:rPr>
          <w:rFonts w:ascii="Times New Roman" w:hAnsi="Times New Roman" w:cs="Times New Roman"/>
          <w:sz w:val="24"/>
          <w:szCs w:val="24"/>
        </w:rPr>
        <w:t xml:space="preserve"> optional</w:t>
      </w:r>
      <w:r>
        <w:rPr>
          <w:rFonts w:ascii="Times New Roman" w:hAnsi="Times New Roman" w:cs="Times New Roman"/>
          <w:sz w:val="24"/>
          <w:szCs w:val="24"/>
        </w:rPr>
        <w:t>,</w:t>
      </w:r>
      <w:r w:rsidRPr="00B97624">
        <w:rPr>
          <w:rFonts w:ascii="Times New Roman" w:hAnsi="Times New Roman" w:cs="Times New Roman"/>
          <w:sz w:val="24"/>
          <w:szCs w:val="24"/>
        </w:rPr>
        <w:t xml:space="preserve"> access to work-integrated learning experience remains inequitably distributed. </w:t>
      </w:r>
    </w:p>
    <w:p w14:paraId="0D72B411" w14:textId="0AB31CD8" w:rsidR="00443C72" w:rsidRPr="00B97624" w:rsidRDefault="00C5111A" w:rsidP="00FD3B39">
      <w:pPr>
        <w:rPr>
          <w:rFonts w:ascii="Times New Roman" w:hAnsi="Times New Roman" w:cs="Times New Roman"/>
          <w:sz w:val="24"/>
          <w:szCs w:val="24"/>
        </w:rPr>
      </w:pPr>
      <w:r w:rsidRPr="00B97624">
        <w:rPr>
          <w:rFonts w:ascii="Times New Roman" w:hAnsi="Times New Roman" w:cs="Times New Roman"/>
          <w:sz w:val="24"/>
          <w:szCs w:val="24"/>
        </w:rPr>
        <w:t xml:space="preserve">4) </w:t>
      </w:r>
      <w:r w:rsidR="00CD55CC">
        <w:rPr>
          <w:rFonts w:ascii="Times New Roman" w:hAnsi="Times New Roman" w:cs="Times New Roman"/>
          <w:sz w:val="24"/>
          <w:szCs w:val="24"/>
        </w:rPr>
        <w:t>E</w:t>
      </w:r>
      <w:r w:rsidR="007B553A" w:rsidRPr="00B97624">
        <w:rPr>
          <w:rFonts w:ascii="Times New Roman" w:hAnsi="Times New Roman" w:cs="Times New Roman"/>
          <w:sz w:val="24"/>
          <w:szCs w:val="24"/>
        </w:rPr>
        <w:t xml:space="preserve">asterbrook, A., Bulk, L., </w:t>
      </w:r>
      <w:proofErr w:type="spellStart"/>
      <w:r w:rsidR="007B553A" w:rsidRPr="00B97624">
        <w:rPr>
          <w:rFonts w:ascii="Times New Roman" w:hAnsi="Times New Roman" w:cs="Times New Roman"/>
          <w:sz w:val="24"/>
          <w:szCs w:val="24"/>
        </w:rPr>
        <w:t>Ghanouni</w:t>
      </w:r>
      <w:proofErr w:type="spellEnd"/>
      <w:r w:rsidR="007B553A" w:rsidRPr="00B97624">
        <w:rPr>
          <w:rFonts w:ascii="Times New Roman" w:hAnsi="Times New Roman" w:cs="Times New Roman"/>
          <w:sz w:val="24"/>
          <w:szCs w:val="24"/>
        </w:rPr>
        <w:t xml:space="preserve">, P., Lee, M., </w:t>
      </w:r>
      <w:proofErr w:type="spellStart"/>
      <w:r w:rsidR="007B553A" w:rsidRPr="00B97624">
        <w:rPr>
          <w:rFonts w:ascii="Times New Roman" w:hAnsi="Times New Roman" w:cs="Times New Roman"/>
          <w:sz w:val="24"/>
          <w:szCs w:val="24"/>
        </w:rPr>
        <w:t>Opini</w:t>
      </w:r>
      <w:proofErr w:type="spellEnd"/>
      <w:r w:rsidR="007B553A" w:rsidRPr="00B97624">
        <w:rPr>
          <w:rFonts w:ascii="Times New Roman" w:hAnsi="Times New Roman" w:cs="Times New Roman"/>
          <w:sz w:val="24"/>
          <w:szCs w:val="24"/>
        </w:rPr>
        <w:t xml:space="preserve">, B., Roberts, E., </w:t>
      </w:r>
      <w:proofErr w:type="spellStart"/>
      <w:r w:rsidR="007B553A" w:rsidRPr="00B97624">
        <w:rPr>
          <w:rFonts w:ascii="Times New Roman" w:hAnsi="Times New Roman" w:cs="Times New Roman"/>
          <w:sz w:val="24"/>
          <w:szCs w:val="24"/>
        </w:rPr>
        <w:t>Parhar</w:t>
      </w:r>
      <w:proofErr w:type="spellEnd"/>
      <w:r w:rsidR="007B553A" w:rsidRPr="00B97624">
        <w:rPr>
          <w:rFonts w:ascii="Times New Roman" w:hAnsi="Times New Roman" w:cs="Times New Roman"/>
          <w:sz w:val="24"/>
          <w:szCs w:val="24"/>
        </w:rPr>
        <w:t xml:space="preserve">, G., &amp; Jarus, T. (2015). The legitimization process of students with disabilities in Health and Human Service </w:t>
      </w:r>
      <w:r w:rsidR="007B553A" w:rsidRPr="00B97624">
        <w:rPr>
          <w:rFonts w:ascii="Times New Roman" w:hAnsi="Times New Roman" w:cs="Times New Roman"/>
          <w:sz w:val="24"/>
          <w:szCs w:val="24"/>
        </w:rPr>
        <w:lastRenderedPageBreak/>
        <w:t>educational programs in Canada</w:t>
      </w:r>
      <w:r w:rsidR="00E105E2" w:rsidRPr="00B97624">
        <w:rPr>
          <w:rFonts w:ascii="Times New Roman" w:hAnsi="Times New Roman" w:cs="Times New Roman"/>
          <w:sz w:val="24"/>
          <w:szCs w:val="24"/>
        </w:rPr>
        <w:t xml:space="preserve">. </w:t>
      </w:r>
      <w:r w:rsidR="00E105E2" w:rsidRPr="00B97624">
        <w:rPr>
          <w:rFonts w:ascii="Times New Roman" w:hAnsi="Times New Roman" w:cs="Times New Roman"/>
          <w:i/>
          <w:sz w:val="24"/>
          <w:szCs w:val="24"/>
        </w:rPr>
        <w:t>Disability &amp; Society, 30</w:t>
      </w:r>
      <w:r w:rsidR="00E105E2" w:rsidRPr="00B97624">
        <w:rPr>
          <w:rFonts w:ascii="Times New Roman" w:hAnsi="Times New Roman" w:cs="Times New Roman"/>
          <w:sz w:val="24"/>
          <w:szCs w:val="24"/>
        </w:rPr>
        <w:t xml:space="preserve">(10), 1505-1520. </w:t>
      </w:r>
      <w:bookmarkStart w:id="0" w:name="_GoBack"/>
      <w:bookmarkEnd w:id="0"/>
      <w:r w:rsidR="0033092A">
        <w:fldChar w:fldCharType="begin"/>
      </w:r>
      <w:r w:rsidR="0033092A">
        <w:instrText xml:space="preserve"> HYPERLINK "https://doi.org/10.1080/09687599.2015.1108183" </w:instrText>
      </w:r>
      <w:r w:rsidR="0033092A">
        <w:fldChar w:fldCharType="separate"/>
      </w:r>
      <w:r w:rsidR="00E105E2" w:rsidRPr="00B97624">
        <w:rPr>
          <w:rStyle w:val="Hyperlink"/>
          <w:rFonts w:ascii="Times New Roman" w:hAnsi="Times New Roman" w:cs="Times New Roman"/>
          <w:sz w:val="24"/>
          <w:szCs w:val="24"/>
        </w:rPr>
        <w:t>https://doi.org/10.1080/09687599.2015.1108183</w:t>
      </w:r>
      <w:r w:rsidR="0033092A">
        <w:rPr>
          <w:rStyle w:val="Hyperlink"/>
          <w:rFonts w:ascii="Times New Roman" w:hAnsi="Times New Roman" w:cs="Times New Roman"/>
          <w:sz w:val="24"/>
          <w:szCs w:val="24"/>
        </w:rPr>
        <w:fldChar w:fldCharType="end"/>
      </w:r>
    </w:p>
    <w:p w14:paraId="0472A0E2" w14:textId="14663688" w:rsidR="00E105E2" w:rsidRPr="00B97624" w:rsidRDefault="00E105E2" w:rsidP="007B553A">
      <w:pPr>
        <w:rPr>
          <w:rFonts w:ascii="Times New Roman" w:hAnsi="Times New Roman" w:cs="Times New Roman"/>
          <w:sz w:val="24"/>
          <w:szCs w:val="24"/>
        </w:rPr>
      </w:pPr>
      <w:bookmarkStart w:id="1" w:name="_Hlk146053479"/>
      <w:r w:rsidRPr="00B97624">
        <w:rPr>
          <w:rFonts w:ascii="Times New Roman" w:hAnsi="Times New Roman" w:cs="Times New Roman"/>
          <w:sz w:val="24"/>
          <w:szCs w:val="24"/>
        </w:rPr>
        <w:t xml:space="preserve">Easterbrook et al. </w:t>
      </w:r>
      <w:bookmarkEnd w:id="1"/>
      <w:r w:rsidRPr="00B97624">
        <w:rPr>
          <w:rFonts w:ascii="Times New Roman" w:hAnsi="Times New Roman" w:cs="Times New Roman"/>
          <w:sz w:val="24"/>
          <w:szCs w:val="24"/>
        </w:rPr>
        <w:t>reported that students with disabilities in Health and Human Service</w:t>
      </w:r>
      <w:r w:rsidR="00E743C5" w:rsidRPr="00B97624">
        <w:rPr>
          <w:rFonts w:ascii="Times New Roman" w:hAnsi="Times New Roman" w:cs="Times New Roman"/>
          <w:sz w:val="24"/>
          <w:szCs w:val="24"/>
        </w:rPr>
        <w:t xml:space="preserve"> (HHS) face many barriers in successfully completing their practicum, despite policy makers clearly reiterating the right to education for students with disabilities. Students with disabilities indicated that they had to legitimate their ability to provide quality client care</w:t>
      </w:r>
      <w:r w:rsidR="003A581B">
        <w:rPr>
          <w:rFonts w:ascii="Times New Roman" w:hAnsi="Times New Roman" w:cs="Times New Roman"/>
          <w:sz w:val="24"/>
          <w:szCs w:val="24"/>
        </w:rPr>
        <w:t>, both</w:t>
      </w:r>
      <w:r w:rsidR="00E743C5" w:rsidRPr="00B97624">
        <w:rPr>
          <w:rFonts w:ascii="Times New Roman" w:hAnsi="Times New Roman" w:cs="Times New Roman"/>
          <w:sz w:val="24"/>
          <w:szCs w:val="24"/>
        </w:rPr>
        <w:t xml:space="preserve"> as student</w:t>
      </w:r>
      <w:r w:rsidR="003A581B">
        <w:rPr>
          <w:rFonts w:ascii="Times New Roman" w:hAnsi="Times New Roman" w:cs="Times New Roman"/>
          <w:sz w:val="24"/>
          <w:szCs w:val="24"/>
        </w:rPr>
        <w:t>s</w:t>
      </w:r>
      <w:r w:rsidR="00E743C5" w:rsidRPr="00B97624">
        <w:rPr>
          <w:rFonts w:ascii="Times New Roman" w:hAnsi="Times New Roman" w:cs="Times New Roman"/>
          <w:sz w:val="24"/>
          <w:szCs w:val="24"/>
        </w:rPr>
        <w:t xml:space="preserve"> and </w:t>
      </w:r>
      <w:r w:rsidR="00FD3B39">
        <w:rPr>
          <w:rFonts w:ascii="Times New Roman" w:hAnsi="Times New Roman" w:cs="Times New Roman"/>
          <w:sz w:val="24"/>
          <w:szCs w:val="24"/>
        </w:rPr>
        <w:t xml:space="preserve">as </w:t>
      </w:r>
      <w:r w:rsidR="00E743C5" w:rsidRPr="00B97624">
        <w:rPr>
          <w:rFonts w:ascii="Times New Roman" w:hAnsi="Times New Roman" w:cs="Times New Roman"/>
          <w:sz w:val="24"/>
          <w:szCs w:val="24"/>
        </w:rPr>
        <w:t>future practitioner</w:t>
      </w:r>
      <w:r w:rsidR="003A581B">
        <w:rPr>
          <w:rFonts w:ascii="Times New Roman" w:hAnsi="Times New Roman" w:cs="Times New Roman"/>
          <w:sz w:val="24"/>
          <w:szCs w:val="24"/>
        </w:rPr>
        <w:t>s</w:t>
      </w:r>
      <w:r w:rsidR="00E743C5" w:rsidRPr="00B97624">
        <w:rPr>
          <w:rFonts w:ascii="Times New Roman" w:hAnsi="Times New Roman" w:cs="Times New Roman"/>
          <w:sz w:val="24"/>
          <w:szCs w:val="24"/>
        </w:rPr>
        <w:t>. The process of legitimization for students with disabilities involved three components including the following:</w:t>
      </w:r>
    </w:p>
    <w:p w14:paraId="3C92B420" w14:textId="3C847D41" w:rsidR="00E743C5" w:rsidRPr="00B97624" w:rsidRDefault="00CA40ED" w:rsidP="007B553A">
      <w:pPr>
        <w:rPr>
          <w:rFonts w:ascii="Times New Roman" w:hAnsi="Times New Roman" w:cs="Times New Roman"/>
          <w:sz w:val="24"/>
          <w:szCs w:val="24"/>
        </w:rPr>
      </w:pPr>
      <w:r>
        <w:rPr>
          <w:rFonts w:ascii="Times New Roman" w:hAnsi="Times New Roman" w:cs="Times New Roman"/>
          <w:sz w:val="24"/>
          <w:szCs w:val="24"/>
        </w:rPr>
        <w:t>a</w:t>
      </w:r>
      <w:r w:rsidR="00E743C5" w:rsidRPr="00B97624">
        <w:rPr>
          <w:rFonts w:ascii="Times New Roman" w:hAnsi="Times New Roman" w:cs="Times New Roman"/>
          <w:sz w:val="24"/>
          <w:szCs w:val="24"/>
        </w:rPr>
        <w:t xml:space="preserve">) </w:t>
      </w:r>
      <w:r w:rsidR="00346367" w:rsidRPr="00B97624">
        <w:rPr>
          <w:rFonts w:ascii="Times New Roman" w:hAnsi="Times New Roman" w:cs="Times New Roman"/>
          <w:sz w:val="24"/>
          <w:szCs w:val="24"/>
        </w:rPr>
        <w:t xml:space="preserve">Negotiation of the disability label: </w:t>
      </w:r>
      <w:r w:rsidR="00E743C5" w:rsidRPr="00B97624">
        <w:rPr>
          <w:rFonts w:ascii="Times New Roman" w:hAnsi="Times New Roman" w:cs="Times New Roman"/>
          <w:sz w:val="24"/>
          <w:szCs w:val="24"/>
        </w:rPr>
        <w:t xml:space="preserve">Accepting their disability label, which helped them gain a better understanding of the challenges previously encountered during their education, as well as how accessibility supports helped them succeed academically. </w:t>
      </w:r>
      <w:r w:rsidR="00346367" w:rsidRPr="00B97624">
        <w:rPr>
          <w:rFonts w:ascii="Times New Roman" w:hAnsi="Times New Roman" w:cs="Times New Roman"/>
          <w:sz w:val="24"/>
          <w:szCs w:val="24"/>
        </w:rPr>
        <w:t xml:space="preserve">Such acceptance also helped transform their disability-related needs into an asset. Some students elected to reject the disability label completely, </w:t>
      </w:r>
      <w:r w:rsidR="00FD3B39">
        <w:rPr>
          <w:rFonts w:ascii="Times New Roman" w:hAnsi="Times New Roman" w:cs="Times New Roman"/>
          <w:sz w:val="24"/>
          <w:szCs w:val="24"/>
        </w:rPr>
        <w:t xml:space="preserve">by </w:t>
      </w:r>
      <w:r w:rsidR="00346367" w:rsidRPr="00B97624">
        <w:rPr>
          <w:rFonts w:ascii="Times New Roman" w:hAnsi="Times New Roman" w:cs="Times New Roman"/>
          <w:sz w:val="24"/>
          <w:szCs w:val="24"/>
        </w:rPr>
        <w:t>seeing their limitations as part of their identity</w:t>
      </w:r>
      <w:r w:rsidR="00FD3B39">
        <w:rPr>
          <w:rFonts w:ascii="Times New Roman" w:hAnsi="Times New Roman" w:cs="Times New Roman"/>
          <w:sz w:val="24"/>
          <w:szCs w:val="24"/>
        </w:rPr>
        <w:t>, as a whole person</w:t>
      </w:r>
      <w:r w:rsidR="00346367" w:rsidRPr="00B97624">
        <w:rPr>
          <w:rFonts w:ascii="Times New Roman" w:hAnsi="Times New Roman" w:cs="Times New Roman"/>
          <w:sz w:val="24"/>
          <w:szCs w:val="24"/>
        </w:rPr>
        <w:t xml:space="preserve">. </w:t>
      </w:r>
    </w:p>
    <w:p w14:paraId="6315080A" w14:textId="41C5F5BD" w:rsidR="00346367" w:rsidRPr="00B97624" w:rsidRDefault="00CA40ED" w:rsidP="007B553A">
      <w:pPr>
        <w:rPr>
          <w:rFonts w:ascii="Times New Roman" w:hAnsi="Times New Roman" w:cs="Times New Roman"/>
          <w:sz w:val="24"/>
          <w:szCs w:val="24"/>
        </w:rPr>
      </w:pPr>
      <w:r>
        <w:rPr>
          <w:rFonts w:ascii="Times New Roman" w:hAnsi="Times New Roman" w:cs="Times New Roman"/>
          <w:sz w:val="24"/>
          <w:szCs w:val="24"/>
        </w:rPr>
        <w:t>b</w:t>
      </w:r>
      <w:r w:rsidR="00346367" w:rsidRPr="00B97624">
        <w:rPr>
          <w:rFonts w:ascii="Times New Roman" w:hAnsi="Times New Roman" w:cs="Times New Roman"/>
          <w:sz w:val="24"/>
          <w:szCs w:val="24"/>
        </w:rPr>
        <w:t xml:space="preserve">) Other students choose selective self-disclosure, choosing to disclose </w:t>
      </w:r>
      <w:r w:rsidR="00FD3B39">
        <w:rPr>
          <w:rFonts w:ascii="Times New Roman" w:hAnsi="Times New Roman" w:cs="Times New Roman"/>
          <w:sz w:val="24"/>
          <w:szCs w:val="24"/>
        </w:rPr>
        <w:t xml:space="preserve">only </w:t>
      </w:r>
      <w:r w:rsidR="00346367" w:rsidRPr="00B97624">
        <w:rPr>
          <w:rFonts w:ascii="Times New Roman" w:hAnsi="Times New Roman" w:cs="Times New Roman"/>
          <w:sz w:val="24"/>
          <w:szCs w:val="24"/>
        </w:rPr>
        <w:t xml:space="preserve">when it would result in a more positive perception of their professional ability. Although most students reported that there were advantages to disclosing their disability, fear of judgement by peers and supervisors about their ability to provide quality client care resulted in differing levels of hesitation regarding disclosure. </w:t>
      </w:r>
    </w:p>
    <w:p w14:paraId="38E24E5C" w14:textId="7FC2811F" w:rsidR="00346367" w:rsidRPr="00B97624" w:rsidRDefault="00CA40ED" w:rsidP="007B553A">
      <w:pPr>
        <w:rPr>
          <w:rFonts w:ascii="Times New Roman" w:hAnsi="Times New Roman" w:cs="Times New Roman"/>
          <w:sz w:val="24"/>
          <w:szCs w:val="24"/>
        </w:rPr>
      </w:pPr>
      <w:r>
        <w:rPr>
          <w:rFonts w:ascii="Times New Roman" w:hAnsi="Times New Roman" w:cs="Times New Roman"/>
          <w:sz w:val="24"/>
          <w:szCs w:val="24"/>
        </w:rPr>
        <w:t>c</w:t>
      </w:r>
      <w:r w:rsidR="00346367" w:rsidRPr="00B97624">
        <w:rPr>
          <w:rFonts w:ascii="Times New Roman" w:hAnsi="Times New Roman" w:cs="Times New Roman"/>
          <w:sz w:val="24"/>
          <w:szCs w:val="24"/>
        </w:rPr>
        <w:t xml:space="preserve">) Students recognized the need for self-advocacy </w:t>
      </w:r>
      <w:r w:rsidR="001B53CD">
        <w:rPr>
          <w:rFonts w:ascii="Times New Roman" w:hAnsi="Times New Roman" w:cs="Times New Roman"/>
          <w:sz w:val="24"/>
          <w:szCs w:val="24"/>
        </w:rPr>
        <w:t xml:space="preserve">in order </w:t>
      </w:r>
      <w:r w:rsidR="00346367" w:rsidRPr="00B97624">
        <w:rPr>
          <w:rFonts w:ascii="Times New Roman" w:hAnsi="Times New Roman" w:cs="Times New Roman"/>
          <w:sz w:val="24"/>
          <w:szCs w:val="24"/>
        </w:rPr>
        <w:t xml:space="preserve">to get the accessibility supports they needed, despite the academic institution hindering their ability to do so. Students who were hesitant to advocate for their needs stated that </w:t>
      </w:r>
      <w:r w:rsidR="00C07D1A" w:rsidRPr="00B97624">
        <w:rPr>
          <w:rFonts w:ascii="Times New Roman" w:hAnsi="Times New Roman" w:cs="Times New Roman"/>
          <w:sz w:val="24"/>
          <w:szCs w:val="24"/>
        </w:rPr>
        <w:t xml:space="preserve">one of the main reasons was that this made them stand out and they did not want to draw any attention to themselves and their requested accessibility accommodations, especially when this required extra work by others. However, students’ willingness to fight for required accessibility supports increased when the challenges they were facing became overwhelming. Unfortunately, some students gave up on self-advocacy when this became too much work. </w:t>
      </w:r>
    </w:p>
    <w:p w14:paraId="5CE4FA62" w14:textId="6271264E" w:rsidR="00C07D1A" w:rsidRDefault="008E62C9" w:rsidP="00C07D1A">
      <w:pPr>
        <w:rPr>
          <w:rFonts w:ascii="Times New Roman" w:hAnsi="Times New Roman" w:cs="Times New Roman"/>
          <w:sz w:val="24"/>
          <w:szCs w:val="24"/>
        </w:rPr>
      </w:pPr>
      <w:r w:rsidRPr="008E62C9">
        <w:rPr>
          <w:rFonts w:ascii="Times New Roman" w:hAnsi="Times New Roman" w:cs="Times New Roman"/>
          <w:sz w:val="24"/>
          <w:szCs w:val="24"/>
        </w:rPr>
        <w:t xml:space="preserve">Easterbrook et al. </w:t>
      </w:r>
      <w:r>
        <w:rPr>
          <w:rFonts w:ascii="Times New Roman" w:hAnsi="Times New Roman" w:cs="Times New Roman"/>
          <w:sz w:val="24"/>
          <w:szCs w:val="24"/>
        </w:rPr>
        <w:t>concluded that t</w:t>
      </w:r>
      <w:r w:rsidR="00C07D1A" w:rsidRPr="00B97624">
        <w:rPr>
          <w:rFonts w:ascii="Times New Roman" w:hAnsi="Times New Roman" w:cs="Times New Roman"/>
          <w:sz w:val="24"/>
          <w:szCs w:val="24"/>
        </w:rPr>
        <w:t>o ensure equitable access in education in the future, there is a need for all stakeholders to gain a greater understanding regarding how subtle forms of marginalization work to create barriers for students with disabilities.</w:t>
      </w:r>
    </w:p>
    <w:p w14:paraId="072AFDA9" w14:textId="63BEA222" w:rsidR="00FD3B39" w:rsidRPr="00B97624" w:rsidRDefault="00FD3B39" w:rsidP="00FD3B39">
      <w:pPr>
        <w:rPr>
          <w:rFonts w:ascii="Times New Roman" w:hAnsi="Times New Roman" w:cs="Times New Roman"/>
          <w:sz w:val="24"/>
          <w:szCs w:val="24"/>
        </w:rPr>
      </w:pPr>
      <w:r>
        <w:rPr>
          <w:rFonts w:ascii="Times New Roman" w:hAnsi="Times New Roman" w:cs="Times New Roman"/>
          <w:sz w:val="24"/>
          <w:szCs w:val="24"/>
        </w:rPr>
        <w:t xml:space="preserve">5) </w:t>
      </w:r>
      <w:r w:rsidRPr="00B97624">
        <w:rPr>
          <w:rFonts w:ascii="Times New Roman" w:hAnsi="Times New Roman" w:cs="Times New Roman"/>
          <w:sz w:val="24"/>
          <w:szCs w:val="24"/>
        </w:rPr>
        <w:t xml:space="preserve">Crouch, A. T. (2019). Perceptions of the possible impact of dyslexia on nursing and midwifery students and of the coping strategies they develop and/or use to help them cope in clinical practice. </w:t>
      </w:r>
      <w:r w:rsidRPr="00B97624">
        <w:rPr>
          <w:rFonts w:ascii="Times New Roman" w:hAnsi="Times New Roman" w:cs="Times New Roman"/>
          <w:i/>
          <w:sz w:val="24"/>
          <w:szCs w:val="24"/>
        </w:rPr>
        <w:t>Nurse Education in Practice, 35</w:t>
      </w:r>
      <w:r w:rsidRPr="00B97624">
        <w:rPr>
          <w:rFonts w:ascii="Times New Roman" w:hAnsi="Times New Roman" w:cs="Times New Roman"/>
          <w:sz w:val="24"/>
          <w:szCs w:val="24"/>
        </w:rPr>
        <w:t xml:space="preserve">, 90-97. </w:t>
      </w:r>
      <w:hyperlink r:id="rId10" w:history="1">
        <w:r w:rsidRPr="00B97624">
          <w:rPr>
            <w:rStyle w:val="Hyperlink"/>
            <w:rFonts w:ascii="Times New Roman" w:hAnsi="Times New Roman" w:cs="Times New Roman"/>
            <w:sz w:val="24"/>
            <w:szCs w:val="24"/>
          </w:rPr>
          <w:t>https://doi.org/10.1016/j.nepr.2018.12.008</w:t>
        </w:r>
      </w:hyperlink>
    </w:p>
    <w:p w14:paraId="1751F80A" w14:textId="703B8E23" w:rsidR="00FD3B39"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This article explores the perspective of nursing and midwifery students regarding </w:t>
      </w:r>
      <w:r>
        <w:rPr>
          <w:rFonts w:ascii="Times New Roman" w:hAnsi="Times New Roman" w:cs="Times New Roman"/>
          <w:sz w:val="24"/>
          <w:szCs w:val="24"/>
        </w:rPr>
        <w:t xml:space="preserve">the </w:t>
      </w:r>
      <w:r w:rsidRPr="00B97624">
        <w:rPr>
          <w:rFonts w:ascii="Times New Roman" w:hAnsi="Times New Roman" w:cs="Times New Roman"/>
          <w:sz w:val="24"/>
          <w:szCs w:val="24"/>
        </w:rPr>
        <w:t>perceived impact</w:t>
      </w:r>
      <w:r>
        <w:rPr>
          <w:rFonts w:ascii="Times New Roman" w:hAnsi="Times New Roman" w:cs="Times New Roman"/>
          <w:sz w:val="24"/>
          <w:szCs w:val="24"/>
        </w:rPr>
        <w:t xml:space="preserve"> of dyslexia</w:t>
      </w:r>
      <w:r w:rsidRPr="00B97624">
        <w:rPr>
          <w:rFonts w:ascii="Times New Roman" w:hAnsi="Times New Roman" w:cs="Times New Roman"/>
          <w:sz w:val="24"/>
          <w:szCs w:val="24"/>
        </w:rPr>
        <w:t xml:space="preserve"> on their practice, as well as identifying coping </w:t>
      </w:r>
      <w:r>
        <w:rPr>
          <w:rFonts w:ascii="Times New Roman" w:hAnsi="Times New Roman" w:cs="Times New Roman"/>
          <w:sz w:val="24"/>
          <w:szCs w:val="24"/>
        </w:rPr>
        <w:t xml:space="preserve">strategies </w:t>
      </w:r>
      <w:r w:rsidRPr="00B97624">
        <w:rPr>
          <w:rFonts w:ascii="Times New Roman" w:hAnsi="Times New Roman" w:cs="Times New Roman"/>
          <w:sz w:val="24"/>
          <w:szCs w:val="24"/>
        </w:rPr>
        <w:t xml:space="preserve">that </w:t>
      </w:r>
      <w:r>
        <w:rPr>
          <w:rFonts w:ascii="Times New Roman" w:hAnsi="Times New Roman" w:cs="Times New Roman"/>
          <w:sz w:val="24"/>
          <w:szCs w:val="24"/>
        </w:rPr>
        <w:t xml:space="preserve">they </w:t>
      </w:r>
      <w:r w:rsidRPr="00B97624">
        <w:rPr>
          <w:rFonts w:ascii="Times New Roman" w:hAnsi="Times New Roman" w:cs="Times New Roman"/>
          <w:sz w:val="24"/>
          <w:szCs w:val="24"/>
        </w:rPr>
        <w:t xml:space="preserve">found helpful. Some of the challenges mentioned by students with dyslexia include </w:t>
      </w:r>
      <w:r>
        <w:rPr>
          <w:rFonts w:ascii="Times New Roman" w:hAnsi="Times New Roman" w:cs="Times New Roman"/>
          <w:sz w:val="24"/>
          <w:szCs w:val="24"/>
        </w:rPr>
        <w:t xml:space="preserve">difficulties with </w:t>
      </w:r>
      <w:r w:rsidRPr="00B97624">
        <w:rPr>
          <w:rFonts w:ascii="Times New Roman" w:hAnsi="Times New Roman" w:cs="Times New Roman"/>
          <w:sz w:val="24"/>
          <w:szCs w:val="24"/>
        </w:rPr>
        <w:t>reading and writing, forgetfulness related to short-term memory</w:t>
      </w:r>
      <w:r>
        <w:rPr>
          <w:rFonts w:ascii="Times New Roman" w:hAnsi="Times New Roman" w:cs="Times New Roman"/>
          <w:sz w:val="24"/>
          <w:szCs w:val="24"/>
        </w:rPr>
        <w:t xml:space="preserve"> deficits</w:t>
      </w:r>
      <w:r w:rsidRPr="00B97624">
        <w:rPr>
          <w:rFonts w:ascii="Times New Roman" w:hAnsi="Times New Roman" w:cs="Times New Roman"/>
          <w:sz w:val="24"/>
          <w:szCs w:val="24"/>
        </w:rPr>
        <w:t>, needing more time to complete tasks due to a slow processing speed, and challenges related to multi-tasking. The author outline</w:t>
      </w:r>
      <w:r>
        <w:rPr>
          <w:rFonts w:ascii="Times New Roman" w:hAnsi="Times New Roman" w:cs="Times New Roman"/>
          <w:sz w:val="24"/>
          <w:szCs w:val="24"/>
        </w:rPr>
        <w:t>s</w:t>
      </w:r>
      <w:r w:rsidRPr="00B97624">
        <w:rPr>
          <w:rFonts w:ascii="Times New Roman" w:hAnsi="Times New Roman" w:cs="Times New Roman"/>
          <w:sz w:val="24"/>
          <w:szCs w:val="24"/>
        </w:rPr>
        <w:t xml:space="preserve"> numerous strategies that students implemented during practice to address the </w:t>
      </w:r>
      <w:r w:rsidRPr="00B97624">
        <w:rPr>
          <w:rFonts w:ascii="Times New Roman" w:hAnsi="Times New Roman" w:cs="Times New Roman"/>
          <w:sz w:val="24"/>
          <w:szCs w:val="24"/>
        </w:rPr>
        <w:lastRenderedPageBreak/>
        <w:t>perception of others regarding their ability to provide quality care</w:t>
      </w:r>
      <w:r>
        <w:rPr>
          <w:rFonts w:ascii="Times New Roman" w:hAnsi="Times New Roman" w:cs="Times New Roman"/>
          <w:sz w:val="24"/>
          <w:szCs w:val="24"/>
        </w:rPr>
        <w:t>,</w:t>
      </w:r>
      <w:r w:rsidRPr="00B97624">
        <w:rPr>
          <w:rFonts w:ascii="Times New Roman" w:hAnsi="Times New Roman" w:cs="Times New Roman"/>
          <w:sz w:val="24"/>
          <w:szCs w:val="24"/>
        </w:rPr>
        <w:t xml:space="preserve"> including reiterating that they double-check their notes, emphasizing how helpful they find mnemonics, and </w:t>
      </w:r>
      <w:r>
        <w:rPr>
          <w:rFonts w:ascii="Times New Roman" w:hAnsi="Times New Roman" w:cs="Times New Roman"/>
          <w:sz w:val="24"/>
          <w:szCs w:val="24"/>
        </w:rPr>
        <w:t xml:space="preserve">noting </w:t>
      </w:r>
      <w:r w:rsidRPr="00B97624">
        <w:rPr>
          <w:rFonts w:ascii="Times New Roman" w:hAnsi="Times New Roman" w:cs="Times New Roman"/>
          <w:sz w:val="24"/>
          <w:szCs w:val="24"/>
        </w:rPr>
        <w:t xml:space="preserve">their vigilance </w:t>
      </w:r>
      <w:r>
        <w:rPr>
          <w:rFonts w:ascii="Times New Roman" w:hAnsi="Times New Roman" w:cs="Times New Roman"/>
          <w:sz w:val="24"/>
          <w:szCs w:val="24"/>
        </w:rPr>
        <w:t xml:space="preserve">in </w:t>
      </w:r>
      <w:r w:rsidRPr="00B97624">
        <w:rPr>
          <w:rFonts w:ascii="Times New Roman" w:hAnsi="Times New Roman" w:cs="Times New Roman"/>
          <w:sz w:val="24"/>
          <w:szCs w:val="24"/>
        </w:rPr>
        <w:t>giving patients appropriate amounts of medication. In addition, the article presents simple and cost-effective strategies that students developed</w:t>
      </w:r>
      <w:r>
        <w:rPr>
          <w:rFonts w:ascii="Times New Roman" w:hAnsi="Times New Roman" w:cs="Times New Roman"/>
          <w:sz w:val="24"/>
          <w:szCs w:val="24"/>
        </w:rPr>
        <w:t>, such as</w:t>
      </w:r>
      <w:r w:rsidRPr="00B97624">
        <w:rPr>
          <w:rFonts w:ascii="Times New Roman" w:hAnsi="Times New Roman" w:cs="Times New Roman"/>
          <w:sz w:val="24"/>
          <w:szCs w:val="24"/>
        </w:rPr>
        <w:t xml:space="preserve"> using color overlays, to-do-lists, and stickers, as well as relying on repetition and vigilance in double-checking their work. Finally, the author provided an evaluation of previously developed guidelines designed to guide mentors supporting st</w:t>
      </w:r>
      <w:r w:rsidR="00CD55CC">
        <w:rPr>
          <w:rFonts w:ascii="Times New Roman" w:hAnsi="Times New Roman" w:cs="Times New Roman"/>
          <w:sz w:val="24"/>
          <w:szCs w:val="24"/>
        </w:rPr>
        <w:t>udents with dyslexia, which mentors</w:t>
      </w:r>
      <w:r w:rsidRPr="00B97624">
        <w:rPr>
          <w:rFonts w:ascii="Times New Roman" w:hAnsi="Times New Roman" w:cs="Times New Roman"/>
          <w:sz w:val="24"/>
          <w:szCs w:val="24"/>
        </w:rPr>
        <w:t xml:space="preserve"> found to be helpful and provided the foundation for the development of a new toolkit, which was adapted to the needs of each student. </w:t>
      </w:r>
      <w:r w:rsidR="00CD55CC">
        <w:rPr>
          <w:rFonts w:ascii="Times New Roman" w:hAnsi="Times New Roman" w:cs="Times New Roman"/>
          <w:sz w:val="24"/>
          <w:szCs w:val="24"/>
        </w:rPr>
        <w:t xml:space="preserve">The poster with the guidelines mentioned above is available in the resource section of the toolkit. </w:t>
      </w:r>
    </w:p>
    <w:p w14:paraId="7D2F0EA7" w14:textId="1B6F579F" w:rsidR="00FD3B39" w:rsidRPr="00B97624" w:rsidRDefault="00FD3B39" w:rsidP="00FD3B39">
      <w:pPr>
        <w:rPr>
          <w:rFonts w:ascii="Times New Roman" w:hAnsi="Times New Roman" w:cs="Times New Roman"/>
          <w:sz w:val="24"/>
          <w:szCs w:val="24"/>
        </w:rPr>
      </w:pPr>
      <w:r>
        <w:rPr>
          <w:rFonts w:ascii="Times New Roman" w:hAnsi="Times New Roman" w:cs="Times New Roman"/>
          <w:sz w:val="24"/>
          <w:szCs w:val="24"/>
        </w:rPr>
        <w:t xml:space="preserve">6) </w:t>
      </w:r>
      <w:r w:rsidRPr="00B97624">
        <w:rPr>
          <w:rFonts w:ascii="Times New Roman" w:hAnsi="Times New Roman" w:cs="Times New Roman"/>
          <w:sz w:val="24"/>
          <w:szCs w:val="24"/>
        </w:rPr>
        <w:t xml:space="preserve">Meeks, L. M., &amp; Jain, N. R. (2018). Accommodating chronic health conditions in medical education. </w:t>
      </w:r>
      <w:r w:rsidRPr="00B97624">
        <w:rPr>
          <w:rFonts w:ascii="Times New Roman" w:hAnsi="Times New Roman" w:cs="Times New Roman"/>
          <w:i/>
          <w:sz w:val="24"/>
          <w:szCs w:val="24"/>
        </w:rPr>
        <w:t>Disability Compliance for Higher Education, 23</w:t>
      </w:r>
      <w:r w:rsidRPr="00B97624">
        <w:rPr>
          <w:rFonts w:ascii="Times New Roman" w:hAnsi="Times New Roman" w:cs="Times New Roman"/>
          <w:sz w:val="24"/>
          <w:szCs w:val="24"/>
        </w:rPr>
        <w:t>(10), 1</w:t>
      </w:r>
      <w:proofErr w:type="gramStart"/>
      <w:r w:rsidRPr="00B97624">
        <w:rPr>
          <w:rFonts w:ascii="Times New Roman" w:hAnsi="Times New Roman" w:cs="Times New Roman"/>
          <w:sz w:val="24"/>
          <w:szCs w:val="24"/>
        </w:rPr>
        <w:t>,6</w:t>
      </w:r>
      <w:proofErr w:type="gramEnd"/>
      <w:r w:rsidRPr="00B97624">
        <w:rPr>
          <w:rFonts w:ascii="Times New Roman" w:hAnsi="Times New Roman" w:cs="Times New Roman"/>
          <w:sz w:val="24"/>
          <w:szCs w:val="24"/>
        </w:rPr>
        <w:t xml:space="preserve">. </w:t>
      </w:r>
      <w:hyperlink r:id="rId11" w:history="1">
        <w:r w:rsidRPr="00B97624">
          <w:rPr>
            <w:rStyle w:val="Hyperlink"/>
            <w:rFonts w:ascii="Times New Roman" w:hAnsi="Times New Roman" w:cs="Times New Roman"/>
            <w:sz w:val="24"/>
            <w:szCs w:val="24"/>
          </w:rPr>
          <w:t>https://doi.org/10.1002/dhe.30432</w:t>
        </w:r>
      </w:hyperlink>
    </w:p>
    <w:p w14:paraId="11521D66" w14:textId="4CB5578D"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Meeks and Jain explore the barriers that students with </w:t>
      </w:r>
      <w:r>
        <w:rPr>
          <w:rFonts w:ascii="Times New Roman" w:hAnsi="Times New Roman" w:cs="Times New Roman"/>
          <w:sz w:val="24"/>
          <w:szCs w:val="24"/>
        </w:rPr>
        <w:t xml:space="preserve">chronic health conditions </w:t>
      </w:r>
      <w:r w:rsidRPr="00B97624">
        <w:rPr>
          <w:rFonts w:ascii="Times New Roman" w:hAnsi="Times New Roman" w:cs="Times New Roman"/>
          <w:sz w:val="24"/>
          <w:szCs w:val="24"/>
        </w:rPr>
        <w:t xml:space="preserve">encounter in completing medical school, as well as preventive measures that can help reduce the likelihood of symptom flares. </w:t>
      </w:r>
      <w:r>
        <w:rPr>
          <w:rFonts w:ascii="Times New Roman" w:hAnsi="Times New Roman" w:cs="Times New Roman"/>
          <w:sz w:val="24"/>
          <w:szCs w:val="24"/>
        </w:rPr>
        <w:t>This is because m</w:t>
      </w:r>
      <w:r w:rsidRPr="00B97624">
        <w:rPr>
          <w:rFonts w:ascii="Times New Roman" w:hAnsi="Times New Roman" w:cs="Times New Roman"/>
          <w:sz w:val="24"/>
          <w:szCs w:val="24"/>
        </w:rPr>
        <w:t>any of the barriers that students face result from symptom flares, period</w:t>
      </w:r>
      <w:r>
        <w:rPr>
          <w:rFonts w:ascii="Times New Roman" w:hAnsi="Times New Roman" w:cs="Times New Roman"/>
          <w:sz w:val="24"/>
          <w:szCs w:val="24"/>
        </w:rPr>
        <w:t>s</w:t>
      </w:r>
      <w:r w:rsidRPr="00B97624">
        <w:rPr>
          <w:rFonts w:ascii="Times New Roman" w:hAnsi="Times New Roman" w:cs="Times New Roman"/>
          <w:sz w:val="24"/>
          <w:szCs w:val="24"/>
        </w:rPr>
        <w:t xml:space="preserve"> </w:t>
      </w:r>
      <w:r>
        <w:rPr>
          <w:rFonts w:ascii="Times New Roman" w:hAnsi="Times New Roman" w:cs="Times New Roman"/>
          <w:sz w:val="24"/>
          <w:szCs w:val="24"/>
        </w:rPr>
        <w:t xml:space="preserve">when </w:t>
      </w:r>
      <w:r w:rsidRPr="00B97624">
        <w:rPr>
          <w:rFonts w:ascii="Times New Roman" w:hAnsi="Times New Roman" w:cs="Times New Roman"/>
          <w:sz w:val="24"/>
          <w:szCs w:val="24"/>
        </w:rPr>
        <w:t xml:space="preserve">symptoms can </w:t>
      </w:r>
      <w:r>
        <w:rPr>
          <w:rFonts w:ascii="Times New Roman" w:hAnsi="Times New Roman" w:cs="Times New Roman"/>
          <w:sz w:val="24"/>
          <w:szCs w:val="24"/>
        </w:rPr>
        <w:t xml:space="preserve">suddenly </w:t>
      </w:r>
      <w:r w:rsidRPr="00B97624">
        <w:rPr>
          <w:rFonts w:ascii="Times New Roman" w:hAnsi="Times New Roman" w:cs="Times New Roman"/>
          <w:sz w:val="24"/>
          <w:szCs w:val="24"/>
        </w:rPr>
        <w:t>occur</w:t>
      </w:r>
      <w:r>
        <w:rPr>
          <w:rFonts w:ascii="Times New Roman" w:hAnsi="Times New Roman" w:cs="Times New Roman"/>
          <w:sz w:val="24"/>
          <w:szCs w:val="24"/>
        </w:rPr>
        <w:t xml:space="preserve">. Depending on the illness, these can </w:t>
      </w:r>
      <w:r w:rsidRPr="00B97624">
        <w:rPr>
          <w:rFonts w:ascii="Times New Roman" w:hAnsi="Times New Roman" w:cs="Times New Roman"/>
          <w:sz w:val="24"/>
          <w:szCs w:val="24"/>
        </w:rPr>
        <w:t>includ</w:t>
      </w:r>
      <w:r>
        <w:rPr>
          <w:rFonts w:ascii="Times New Roman" w:hAnsi="Times New Roman" w:cs="Times New Roman"/>
          <w:sz w:val="24"/>
          <w:szCs w:val="24"/>
        </w:rPr>
        <w:t>e</w:t>
      </w:r>
      <w:r w:rsidRPr="00B97624">
        <w:rPr>
          <w:rFonts w:ascii="Times New Roman" w:hAnsi="Times New Roman" w:cs="Times New Roman"/>
          <w:sz w:val="24"/>
          <w:szCs w:val="24"/>
        </w:rPr>
        <w:t xml:space="preserve"> joint pain and stiffness, fatigue, headache, slowed cognitive processing, and gastrointestinal disruption. It is important that the goal of accessibility supports </w:t>
      </w:r>
      <w:r>
        <w:rPr>
          <w:rFonts w:ascii="Times New Roman" w:hAnsi="Times New Roman" w:cs="Times New Roman"/>
          <w:sz w:val="24"/>
          <w:szCs w:val="24"/>
        </w:rPr>
        <w:t xml:space="preserve">be focussed on the </w:t>
      </w:r>
      <w:r w:rsidR="00CD55CC">
        <w:rPr>
          <w:rFonts w:ascii="Times New Roman" w:hAnsi="Times New Roman" w:cs="Times New Roman"/>
          <w:sz w:val="24"/>
          <w:szCs w:val="24"/>
        </w:rPr>
        <w:t>p</w:t>
      </w:r>
      <w:r w:rsidRPr="00B97624">
        <w:rPr>
          <w:rFonts w:ascii="Times New Roman" w:hAnsi="Times New Roman" w:cs="Times New Roman"/>
          <w:sz w:val="24"/>
          <w:szCs w:val="24"/>
        </w:rPr>
        <w:t>revent</w:t>
      </w:r>
      <w:r>
        <w:rPr>
          <w:rFonts w:ascii="Times New Roman" w:hAnsi="Times New Roman" w:cs="Times New Roman"/>
          <w:sz w:val="24"/>
          <w:szCs w:val="24"/>
        </w:rPr>
        <w:t>ion of</w:t>
      </w:r>
      <w:r w:rsidRPr="00B97624">
        <w:rPr>
          <w:rFonts w:ascii="Times New Roman" w:hAnsi="Times New Roman" w:cs="Times New Roman"/>
          <w:sz w:val="24"/>
          <w:szCs w:val="24"/>
        </w:rPr>
        <w:t xml:space="preserve"> symptom flares. Examples of such preventative accessibility supports include the following:</w:t>
      </w:r>
    </w:p>
    <w:p w14:paraId="163E87EE" w14:textId="05E6D9C2"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a) A </w:t>
      </w:r>
      <w:r>
        <w:rPr>
          <w:rFonts w:ascii="Times New Roman" w:hAnsi="Times New Roman" w:cs="Times New Roman"/>
          <w:sz w:val="24"/>
          <w:szCs w:val="24"/>
        </w:rPr>
        <w:t>clinical training</w:t>
      </w:r>
      <w:r w:rsidRPr="00B97624">
        <w:rPr>
          <w:rFonts w:ascii="Times New Roman" w:hAnsi="Times New Roman" w:cs="Times New Roman"/>
          <w:sz w:val="24"/>
          <w:szCs w:val="24"/>
        </w:rPr>
        <w:t xml:space="preserve"> </w:t>
      </w:r>
      <w:r>
        <w:rPr>
          <w:rFonts w:ascii="Times New Roman" w:hAnsi="Times New Roman" w:cs="Times New Roman"/>
          <w:sz w:val="24"/>
          <w:szCs w:val="24"/>
        </w:rPr>
        <w:t xml:space="preserve">schedule that </w:t>
      </w:r>
      <w:r w:rsidRPr="00B97624">
        <w:rPr>
          <w:rFonts w:ascii="Times New Roman" w:hAnsi="Times New Roman" w:cs="Times New Roman"/>
          <w:sz w:val="24"/>
          <w:szCs w:val="24"/>
        </w:rPr>
        <w:t>ensure</w:t>
      </w:r>
      <w:r>
        <w:rPr>
          <w:rFonts w:ascii="Times New Roman" w:hAnsi="Times New Roman" w:cs="Times New Roman"/>
          <w:sz w:val="24"/>
          <w:szCs w:val="24"/>
        </w:rPr>
        <w:t>s</w:t>
      </w:r>
      <w:r w:rsidRPr="00B97624">
        <w:rPr>
          <w:rFonts w:ascii="Times New Roman" w:hAnsi="Times New Roman" w:cs="Times New Roman"/>
          <w:sz w:val="24"/>
          <w:szCs w:val="24"/>
        </w:rPr>
        <w:t xml:space="preserve"> students can get the sleep they need;</w:t>
      </w:r>
    </w:p>
    <w:p w14:paraId="77F17FF0"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b) Strategic placement at clinical sites to reduce commute time;</w:t>
      </w:r>
    </w:p>
    <w:p w14:paraId="06C60929"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c) Strategic rotation scheduling to avoid back-to-back</w:t>
      </w:r>
      <w:r>
        <w:rPr>
          <w:rFonts w:ascii="Times New Roman" w:hAnsi="Times New Roman" w:cs="Times New Roman"/>
          <w:sz w:val="24"/>
          <w:szCs w:val="24"/>
        </w:rPr>
        <w:t>,</w:t>
      </w:r>
      <w:r w:rsidRPr="00B97624">
        <w:rPr>
          <w:rFonts w:ascii="Times New Roman" w:hAnsi="Times New Roman" w:cs="Times New Roman"/>
          <w:sz w:val="24"/>
          <w:szCs w:val="24"/>
        </w:rPr>
        <w:t xml:space="preserve"> physically demanding rotations;</w:t>
      </w:r>
    </w:p>
    <w:p w14:paraId="765A1DD1"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d) Work with students to ensure that there is time for symptom management in their morning routine;</w:t>
      </w:r>
    </w:p>
    <w:p w14:paraId="7A36D668"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e) Substituting overnight call duty with weekend daytime call; and </w:t>
      </w:r>
    </w:p>
    <w:p w14:paraId="24CC3ACF" w14:textId="77777777" w:rsidR="00FD3B39" w:rsidRPr="00B97624"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f) Making sure that clinical supervisors block off every other rotation to allow for recovery. </w:t>
      </w:r>
    </w:p>
    <w:p w14:paraId="49F8E7BF" w14:textId="45966924" w:rsidR="00FD3B39" w:rsidRDefault="00FD3B39" w:rsidP="00FD3B39">
      <w:pPr>
        <w:rPr>
          <w:rFonts w:ascii="Times New Roman" w:hAnsi="Times New Roman" w:cs="Times New Roman"/>
          <w:sz w:val="24"/>
          <w:szCs w:val="24"/>
        </w:rPr>
      </w:pPr>
      <w:r w:rsidRPr="00B97624">
        <w:rPr>
          <w:rFonts w:ascii="Times New Roman" w:hAnsi="Times New Roman" w:cs="Times New Roman"/>
          <w:sz w:val="24"/>
          <w:szCs w:val="24"/>
        </w:rPr>
        <w:t xml:space="preserve">The appropriate provision of proactive accessibility supports requires a clear understanding of the required competencies at the internship setting. Suck knowledge allows accessibility advisors to be creative in determining the appropriate accessibility supports before the student begins their internship. </w:t>
      </w:r>
      <w:r w:rsidR="00CD55CC" w:rsidRPr="00CD55CC">
        <w:rPr>
          <w:rFonts w:ascii="Times New Roman" w:hAnsi="Times New Roman" w:cs="Times New Roman"/>
          <w:sz w:val="24"/>
          <w:szCs w:val="24"/>
        </w:rPr>
        <w:t xml:space="preserve">Although focused on medical school students, some of these suggestions would be appropriate for students in other medically related internships. </w:t>
      </w:r>
      <w:r w:rsidR="00CC43DA">
        <w:rPr>
          <w:rFonts w:ascii="Times New Roman" w:hAnsi="Times New Roman" w:cs="Times New Roman"/>
          <w:sz w:val="24"/>
          <w:szCs w:val="24"/>
        </w:rPr>
        <w:t xml:space="preserve">The resource section of the toolkit includes </w:t>
      </w:r>
      <w:r w:rsidR="00CD55CC" w:rsidRPr="00CD55CC">
        <w:rPr>
          <w:rFonts w:ascii="Times New Roman" w:hAnsi="Times New Roman" w:cs="Times New Roman"/>
          <w:sz w:val="24"/>
          <w:szCs w:val="24"/>
        </w:rPr>
        <w:t>two relevant books</w:t>
      </w:r>
      <w:r w:rsidR="00CC43DA">
        <w:rPr>
          <w:rFonts w:ascii="Times New Roman" w:hAnsi="Times New Roman" w:cs="Times New Roman"/>
          <w:sz w:val="24"/>
          <w:szCs w:val="24"/>
        </w:rPr>
        <w:t xml:space="preserve"> edited by Meeks. </w:t>
      </w:r>
    </w:p>
    <w:p w14:paraId="01EE7020" w14:textId="7F7F51F5" w:rsidR="00FD3B39" w:rsidRDefault="00F832F5" w:rsidP="00FD3B39">
      <w:pPr>
        <w:rPr>
          <w:rFonts w:ascii="Times New Roman" w:hAnsi="Times New Roman" w:cs="Times New Roman"/>
          <w:b/>
          <w:sz w:val="24"/>
          <w:szCs w:val="24"/>
        </w:rPr>
      </w:pPr>
      <w:r w:rsidRPr="00F832F5">
        <w:rPr>
          <w:rFonts w:ascii="Times New Roman" w:hAnsi="Times New Roman" w:cs="Times New Roman"/>
          <w:b/>
          <w:sz w:val="24"/>
          <w:szCs w:val="24"/>
        </w:rPr>
        <w:t>Acknowledgement</w:t>
      </w:r>
    </w:p>
    <w:p w14:paraId="5278319E" w14:textId="42974E9E" w:rsidR="00F832F5" w:rsidRPr="00F832F5" w:rsidRDefault="00F832F5" w:rsidP="00FD3B39">
      <w:pPr>
        <w:rPr>
          <w:rFonts w:ascii="Times New Roman" w:hAnsi="Times New Roman" w:cs="Times New Roman"/>
          <w:sz w:val="24"/>
          <w:szCs w:val="24"/>
        </w:rPr>
      </w:pPr>
      <w:r w:rsidRPr="00F832F5">
        <w:rPr>
          <w:rFonts w:ascii="Times New Roman" w:hAnsi="Times New Roman" w:cs="Times New Roman"/>
          <w:sz w:val="24"/>
          <w:szCs w:val="24"/>
        </w:rPr>
        <w:t>Entente Canada-Québec</w:t>
      </w:r>
      <w:r>
        <w:rPr>
          <w:rFonts w:ascii="Times New Roman" w:hAnsi="Times New Roman" w:cs="Times New Roman"/>
          <w:sz w:val="24"/>
          <w:szCs w:val="24"/>
        </w:rPr>
        <w:t xml:space="preserve"> funded the</w:t>
      </w:r>
      <w:r w:rsidRPr="00F832F5">
        <w:rPr>
          <w:rFonts w:ascii="Times New Roman" w:hAnsi="Times New Roman" w:cs="Times New Roman"/>
          <w:sz w:val="24"/>
          <w:szCs w:val="24"/>
        </w:rPr>
        <w:t xml:space="preserve"> research</w:t>
      </w:r>
      <w:r>
        <w:rPr>
          <w:rFonts w:ascii="Times New Roman" w:hAnsi="Times New Roman" w:cs="Times New Roman"/>
          <w:sz w:val="24"/>
          <w:szCs w:val="24"/>
        </w:rPr>
        <w:t xml:space="preserve"> for this annotated bibliography.</w:t>
      </w:r>
    </w:p>
    <w:p w14:paraId="2FFCD153" w14:textId="77777777" w:rsidR="00FD3B39" w:rsidRPr="00B97624" w:rsidRDefault="00FD3B39" w:rsidP="00C07D1A">
      <w:pPr>
        <w:rPr>
          <w:rFonts w:ascii="Times New Roman" w:hAnsi="Times New Roman" w:cs="Times New Roman"/>
          <w:sz w:val="24"/>
          <w:szCs w:val="24"/>
        </w:rPr>
      </w:pPr>
    </w:p>
    <w:p w14:paraId="57666F12" w14:textId="77777777" w:rsidR="00E743C5" w:rsidRPr="00B97624" w:rsidRDefault="00E743C5" w:rsidP="00E743C5">
      <w:pPr>
        <w:rPr>
          <w:rFonts w:ascii="Times New Roman" w:hAnsi="Times New Roman" w:cs="Times New Roman"/>
          <w:sz w:val="24"/>
          <w:szCs w:val="24"/>
        </w:rPr>
      </w:pPr>
    </w:p>
    <w:sectPr w:rsidR="00E743C5" w:rsidRPr="00B97624" w:rsidSect="00ED15B1">
      <w:headerReference w:type="default" r:id="rId12"/>
      <w:footerReference w:type="default" r:id="rId13"/>
      <w:headerReference w:type="first" r:id="rId14"/>
      <w:footerReference w:type="first" r:id="rId15"/>
      <w:pgSz w:w="12240" w:h="15840"/>
      <w:pgMar w:top="1440" w:right="1440" w:bottom="1440" w:left="1440" w:header="113"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17D2BB" w16cex:dateUtc="2023-09-19T01:55:00Z"/>
  <w16cex:commentExtensible w16cex:durableId="05989991" w16cex:dateUtc="2023-09-20T15:53:00Z"/>
  <w16cex:commentExtensible w16cex:durableId="47893051" w16cex:dateUtc="2023-09-20T02:10:00Z"/>
  <w16cex:commentExtensible w16cex:durableId="570E8130" w16cex:dateUtc="2023-09-20T15:59:00Z"/>
  <w16cex:commentExtensible w16cex:durableId="71CB204C" w16cex:dateUtc="2023-09-19T01:55:00Z"/>
  <w16cex:commentExtensible w16cex:durableId="3B803157" w16cex:dateUtc="2023-09-20T15:53:00Z"/>
  <w16cex:commentExtensible w16cex:durableId="634EEFDC" w16cex:dateUtc="2023-09-20T02:10:00Z"/>
  <w16cex:commentExtensible w16cex:durableId="38FAFA0A" w16cex:dateUtc="2023-09-20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21931" w16cid:durableId="0E17D2BB"/>
  <w16cid:commentId w16cid:paraId="3C6E1A6D" w16cid:durableId="05989991"/>
  <w16cid:commentId w16cid:paraId="78FCF03C" w16cid:durableId="47893051"/>
  <w16cid:commentId w16cid:paraId="0F43E9AE" w16cid:durableId="570E8130"/>
  <w16cid:commentId w16cid:paraId="3EA56196" w16cid:durableId="71CB204C"/>
  <w16cid:commentId w16cid:paraId="699D9C0B" w16cid:durableId="3B803157"/>
  <w16cid:commentId w16cid:paraId="6CDF6E57" w16cid:durableId="634EEFDC"/>
  <w16cid:commentId w16cid:paraId="5298E548" w16cid:durableId="38FAFA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E8E5" w14:textId="77777777" w:rsidR="0033092A" w:rsidRDefault="0033092A" w:rsidP="00F832F5">
      <w:pPr>
        <w:spacing w:after="0" w:line="240" w:lineRule="auto"/>
      </w:pPr>
      <w:r>
        <w:separator/>
      </w:r>
    </w:p>
  </w:endnote>
  <w:endnote w:type="continuationSeparator" w:id="0">
    <w:p w14:paraId="3651E7B4" w14:textId="77777777" w:rsidR="0033092A" w:rsidRDefault="0033092A" w:rsidP="00F8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725352"/>
      <w:docPartObj>
        <w:docPartGallery w:val="Page Numbers (Bottom of Page)"/>
        <w:docPartUnique/>
      </w:docPartObj>
    </w:sdtPr>
    <w:sdtEndPr>
      <w:rPr>
        <w:noProof/>
      </w:rPr>
    </w:sdtEndPr>
    <w:sdtContent>
      <w:p w14:paraId="46B7AF9E" w14:textId="5B3C3F54" w:rsidR="00EC2DD7" w:rsidRDefault="00EC2DD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F52FF78" w14:textId="77777777" w:rsidR="00EC2DD7" w:rsidRDefault="00EC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5378"/>
      <w:docPartObj>
        <w:docPartGallery w:val="Page Numbers (Bottom of Page)"/>
        <w:docPartUnique/>
      </w:docPartObj>
    </w:sdtPr>
    <w:sdtEndPr>
      <w:rPr>
        <w:noProof/>
      </w:rPr>
    </w:sdtEndPr>
    <w:sdtContent>
      <w:p w14:paraId="4863F33C" w14:textId="4EDAA386" w:rsidR="00EC2DD7" w:rsidRDefault="00EC2DD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31217E" w14:textId="77777777" w:rsidR="00EC2DD7" w:rsidRDefault="00EC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D57E" w14:textId="77777777" w:rsidR="0033092A" w:rsidRDefault="0033092A" w:rsidP="00F832F5">
      <w:pPr>
        <w:spacing w:after="0" w:line="240" w:lineRule="auto"/>
      </w:pPr>
      <w:r>
        <w:separator/>
      </w:r>
    </w:p>
  </w:footnote>
  <w:footnote w:type="continuationSeparator" w:id="0">
    <w:p w14:paraId="33B25F59" w14:textId="77777777" w:rsidR="0033092A" w:rsidRDefault="0033092A" w:rsidP="00F8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8018" w14:textId="2A3F75F8" w:rsidR="00ED15B1" w:rsidRDefault="00ED15B1">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4C91" w14:textId="4970BDC9" w:rsidR="00ED15B1" w:rsidRDefault="00ED15B1">
    <w:pPr>
      <w:pStyle w:val="Header"/>
    </w:pPr>
    <w:r>
      <w:rPr>
        <w:noProof/>
        <w:lang w:eastAsia="en-CA"/>
      </w:rPr>
      <w:drawing>
        <wp:inline distT="0" distB="0" distL="0" distR="0" wp14:anchorId="7D7B0556" wp14:editId="5DF14336">
          <wp:extent cx="1123200" cy="112320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echSQ2 (1).jpg"/>
                  <pic:cNvPicPr/>
                </pic:nvPicPr>
                <pic:blipFill>
                  <a:blip r:embed="rId1">
                    <a:extLst>
                      <a:ext uri="{28A0092B-C50C-407E-A947-70E740481C1C}">
                        <a14:useLocalDpi xmlns:a14="http://schemas.microsoft.com/office/drawing/2010/main" val="0"/>
                      </a:ext>
                    </a:extLst>
                  </a:blip>
                  <a:stretch>
                    <a:fillRect/>
                  </a:stretch>
                </pic:blipFill>
                <pic:spPr>
                  <a:xfrm>
                    <a:off x="0" y="0"/>
                    <a:ext cx="1123200" cy="1123200"/>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14:anchorId="39D3116A" wp14:editId="16A064DB">
          <wp:extent cx="1123200" cy="112320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QInternshipLogoSQ1.jpg"/>
                  <pic:cNvPicPr/>
                </pic:nvPicPr>
                <pic:blipFill>
                  <a:blip r:embed="rId2">
                    <a:extLst>
                      <a:ext uri="{28A0092B-C50C-407E-A947-70E740481C1C}">
                        <a14:useLocalDpi xmlns:a14="http://schemas.microsoft.com/office/drawing/2010/main" val="0"/>
                      </a:ext>
                    </a:extLst>
                  </a:blip>
                  <a:stretch>
                    <a:fillRect/>
                  </a:stretch>
                </pic:blipFill>
                <pic:spPr>
                  <a:xfrm>
                    <a:off x="0" y="0"/>
                    <a:ext cx="1123200" cy="1123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B6"/>
    <w:rsid w:val="00033B51"/>
    <w:rsid w:val="00055055"/>
    <w:rsid w:val="00093372"/>
    <w:rsid w:val="000F6797"/>
    <w:rsid w:val="001657CD"/>
    <w:rsid w:val="001B2244"/>
    <w:rsid w:val="001B53CD"/>
    <w:rsid w:val="00242F10"/>
    <w:rsid w:val="002D20A7"/>
    <w:rsid w:val="002D66DF"/>
    <w:rsid w:val="0031337A"/>
    <w:rsid w:val="003133B6"/>
    <w:rsid w:val="0032210B"/>
    <w:rsid w:val="0033092A"/>
    <w:rsid w:val="00341667"/>
    <w:rsid w:val="00346367"/>
    <w:rsid w:val="003A581B"/>
    <w:rsid w:val="003B3979"/>
    <w:rsid w:val="003B6874"/>
    <w:rsid w:val="00443C72"/>
    <w:rsid w:val="00497099"/>
    <w:rsid w:val="00505241"/>
    <w:rsid w:val="006802A1"/>
    <w:rsid w:val="006D5A23"/>
    <w:rsid w:val="00765A1A"/>
    <w:rsid w:val="007A012A"/>
    <w:rsid w:val="007B553A"/>
    <w:rsid w:val="007F7443"/>
    <w:rsid w:val="0084446C"/>
    <w:rsid w:val="00853209"/>
    <w:rsid w:val="00857CFE"/>
    <w:rsid w:val="00875308"/>
    <w:rsid w:val="008840BB"/>
    <w:rsid w:val="008A06AC"/>
    <w:rsid w:val="008B1686"/>
    <w:rsid w:val="008D337E"/>
    <w:rsid w:val="008E62C9"/>
    <w:rsid w:val="008F2859"/>
    <w:rsid w:val="008F2A23"/>
    <w:rsid w:val="008F3360"/>
    <w:rsid w:val="009005ED"/>
    <w:rsid w:val="00922274"/>
    <w:rsid w:val="00942CFA"/>
    <w:rsid w:val="009511A0"/>
    <w:rsid w:val="009B4BE6"/>
    <w:rsid w:val="00A4128E"/>
    <w:rsid w:val="00A46A95"/>
    <w:rsid w:val="00B22E7A"/>
    <w:rsid w:val="00B64A45"/>
    <w:rsid w:val="00B80686"/>
    <w:rsid w:val="00B97624"/>
    <w:rsid w:val="00BE5873"/>
    <w:rsid w:val="00C07D1A"/>
    <w:rsid w:val="00C328FB"/>
    <w:rsid w:val="00C5111A"/>
    <w:rsid w:val="00CA40ED"/>
    <w:rsid w:val="00CA4904"/>
    <w:rsid w:val="00CB3D38"/>
    <w:rsid w:val="00CB78B2"/>
    <w:rsid w:val="00CC43DA"/>
    <w:rsid w:val="00CD55CC"/>
    <w:rsid w:val="00CF32D2"/>
    <w:rsid w:val="00D242FA"/>
    <w:rsid w:val="00D61153"/>
    <w:rsid w:val="00D84246"/>
    <w:rsid w:val="00DB6883"/>
    <w:rsid w:val="00E105E2"/>
    <w:rsid w:val="00E424AC"/>
    <w:rsid w:val="00E743C5"/>
    <w:rsid w:val="00E87F4F"/>
    <w:rsid w:val="00EB6759"/>
    <w:rsid w:val="00EC2DD7"/>
    <w:rsid w:val="00EC584B"/>
    <w:rsid w:val="00ED15B1"/>
    <w:rsid w:val="00F832F5"/>
    <w:rsid w:val="00FD3B39"/>
    <w:rsid w:val="00FD6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424F3"/>
  <w15:chartTrackingRefBased/>
  <w15:docId w15:val="{44B55759-DBBF-44DC-9EDD-6CE55DC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B6"/>
    <w:rPr>
      <w:color w:val="0563C1" w:themeColor="hyperlink"/>
      <w:u w:val="single"/>
    </w:rPr>
  </w:style>
  <w:style w:type="paragraph" w:styleId="Revision">
    <w:name w:val="Revision"/>
    <w:hidden/>
    <w:uiPriority w:val="99"/>
    <w:semiHidden/>
    <w:rsid w:val="00A46A95"/>
    <w:pPr>
      <w:spacing w:after="0" w:line="240" w:lineRule="auto"/>
    </w:pPr>
  </w:style>
  <w:style w:type="character" w:styleId="CommentReference">
    <w:name w:val="annotation reference"/>
    <w:basedOn w:val="DefaultParagraphFont"/>
    <w:uiPriority w:val="99"/>
    <w:semiHidden/>
    <w:unhideWhenUsed/>
    <w:rsid w:val="001657CD"/>
    <w:rPr>
      <w:sz w:val="16"/>
      <w:szCs w:val="16"/>
    </w:rPr>
  </w:style>
  <w:style w:type="paragraph" w:styleId="CommentText">
    <w:name w:val="annotation text"/>
    <w:basedOn w:val="Normal"/>
    <w:link w:val="CommentTextChar"/>
    <w:uiPriority w:val="99"/>
    <w:unhideWhenUsed/>
    <w:rsid w:val="001657CD"/>
    <w:pPr>
      <w:spacing w:line="240" w:lineRule="auto"/>
    </w:pPr>
    <w:rPr>
      <w:sz w:val="20"/>
      <w:szCs w:val="20"/>
    </w:rPr>
  </w:style>
  <w:style w:type="character" w:customStyle="1" w:styleId="CommentTextChar">
    <w:name w:val="Comment Text Char"/>
    <w:basedOn w:val="DefaultParagraphFont"/>
    <w:link w:val="CommentText"/>
    <w:uiPriority w:val="99"/>
    <w:rsid w:val="001657CD"/>
    <w:rPr>
      <w:sz w:val="20"/>
      <w:szCs w:val="20"/>
    </w:rPr>
  </w:style>
  <w:style w:type="paragraph" w:styleId="CommentSubject">
    <w:name w:val="annotation subject"/>
    <w:basedOn w:val="CommentText"/>
    <w:next w:val="CommentText"/>
    <w:link w:val="CommentSubjectChar"/>
    <w:uiPriority w:val="99"/>
    <w:semiHidden/>
    <w:unhideWhenUsed/>
    <w:rsid w:val="001657CD"/>
    <w:rPr>
      <w:b/>
      <w:bCs/>
    </w:rPr>
  </w:style>
  <w:style w:type="character" w:customStyle="1" w:styleId="CommentSubjectChar">
    <w:name w:val="Comment Subject Char"/>
    <w:basedOn w:val="CommentTextChar"/>
    <w:link w:val="CommentSubject"/>
    <w:uiPriority w:val="99"/>
    <w:semiHidden/>
    <w:rsid w:val="001657CD"/>
    <w:rPr>
      <w:b/>
      <w:bCs/>
      <w:sz w:val="20"/>
      <w:szCs w:val="20"/>
    </w:rPr>
  </w:style>
  <w:style w:type="paragraph" w:styleId="NormalWeb">
    <w:name w:val="Normal (Web)"/>
    <w:basedOn w:val="Normal"/>
    <w:uiPriority w:val="99"/>
    <w:semiHidden/>
    <w:unhideWhenUsed/>
    <w:rsid w:val="0032210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CD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5CC"/>
    <w:rPr>
      <w:rFonts w:ascii="Segoe UI" w:hAnsi="Segoe UI" w:cs="Segoe UI"/>
      <w:sz w:val="18"/>
      <w:szCs w:val="18"/>
    </w:rPr>
  </w:style>
  <w:style w:type="paragraph" w:styleId="Header">
    <w:name w:val="header"/>
    <w:basedOn w:val="Normal"/>
    <w:link w:val="HeaderChar"/>
    <w:uiPriority w:val="99"/>
    <w:unhideWhenUsed/>
    <w:rsid w:val="00F8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2F5"/>
  </w:style>
  <w:style w:type="paragraph" w:styleId="Footer">
    <w:name w:val="footer"/>
    <w:basedOn w:val="Normal"/>
    <w:link w:val="FooterChar"/>
    <w:uiPriority w:val="99"/>
    <w:unhideWhenUsed/>
    <w:rsid w:val="00F8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03116.2023.219585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n01.safelinks.protection.outlook.com/?url=https%3A%2F%2Fdoi.org%2F10.1097%2Fnne.0000000000000348&amp;data=05%7C01%7Csusie.wileman%40concordia.ca%7Cee148fb4b67741cd51ca08dbba4774fb%7C5569f185d22f4e139850ce5b1abcd2e8%7C0%7C0%7C638308588305900034%7CUnknown%7CTWFpbGZsb3d8eyJWIjoiMC4wLjAwMDAiLCJQIjoiV2luMzIiLCJBTiI6Ik1haWwiLCJXVCI6Mn0%3D%7C3000%7C%7C%7C&amp;sdata=%2FE23Xa6jblI1AdhrTycevJ0FxY63kzFpETTBT0R12VA%3D&amp;reserved=0"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002/dhe.30432"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16/j.nepr.2018.12.008" TargetMode="Externa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yperlink" Target="https://doi.org/10.1007/s10459-023-10216-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88"/>
    <w:rsid w:val="003154BB"/>
    <w:rsid w:val="003641CF"/>
    <w:rsid w:val="004C1088"/>
    <w:rsid w:val="00C505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07868431EC41A7827EB857F1CF25F1">
    <w:name w:val="6B07868431EC41A7827EB857F1CF25F1"/>
    <w:rsid w:val="004C1088"/>
  </w:style>
  <w:style w:type="paragraph" w:customStyle="1" w:styleId="EACA7D5850B94241B8C73B93051CF2EA">
    <w:name w:val="EACA7D5850B94241B8C73B93051CF2EA"/>
    <w:rsid w:val="004C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Dawson College</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Adaptech Research Network</dc:creator>
  <cp:keywords/>
  <dc:description/>
  <cp:lastModifiedBy>Adaptech Research Network</cp:lastModifiedBy>
  <cp:revision>2</cp:revision>
  <dcterms:created xsi:type="dcterms:W3CDTF">2023-10-27T17:06:00Z</dcterms:created>
  <dcterms:modified xsi:type="dcterms:W3CDTF">2023-10-27T17:06:00Z</dcterms:modified>
</cp:coreProperties>
</file>